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7607" w:rsidRDefault="00C225FC">
      <w:pPr>
        <w:rPr>
          <w:rStyle w:val="hps"/>
          <w:shd w:val="clear" w:color="auto" w:fill="00FFFF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2106930" cy="577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7" w:rsidRDefault="00BD7607">
      <w:r>
        <w:rPr>
          <w:rStyle w:val="hps"/>
          <w:shd w:val="clear" w:color="auto" w:fill="00FFFF"/>
          <w:lang w:val="bg-BG"/>
        </w:rPr>
        <w:t xml:space="preserve"> </w:t>
      </w:r>
    </w:p>
    <w:p w:rsidR="00BD7607" w:rsidRDefault="00BD7607"/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ДОГОВОР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ЗА МОБИЛНОСТ НА ПЕРСОНАЛА С ЦЕЛ </w:t>
      </w:r>
      <w:r>
        <w:rPr>
          <w:b/>
          <w:bCs/>
          <w:shd w:val="clear" w:color="auto" w:fill="FFFF00"/>
          <w:lang w:val="bg-BG"/>
        </w:rPr>
        <w:t>ПРЕПОДАВАНЕ/ОБУЧЕНИЕ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ПО ПРОГРАМА „ЕРАЗЪМ+“</w:t>
      </w:r>
    </w:p>
    <w:p w:rsidR="00BD7607" w:rsidRDefault="00BD7607">
      <w:pPr>
        <w:jc w:val="center"/>
        <w:rPr>
          <w:lang w:val="bg-BG"/>
        </w:rPr>
      </w:pPr>
      <w:r>
        <w:rPr>
          <w:b/>
          <w:bCs/>
          <w:lang w:val="bg-BG"/>
        </w:rPr>
        <w:t xml:space="preserve"> №</w:t>
      </w:r>
      <w:r>
        <w:rPr>
          <w:lang w:val="bg-BG"/>
        </w:rPr>
        <w:t xml:space="preserve"> </w:t>
      </w:r>
      <w:r w:rsidR="00C87CF3">
        <w:rPr>
          <w:lang w:val="bg-BG"/>
        </w:rPr>
        <w:t>2016-1-BG01-KA103-022927</w:t>
      </w: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Днес …………. ………, в гр. София между: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b/>
          <w:bCs/>
          <w:lang w:val="bg-BG"/>
        </w:rPr>
        <w:t>1. Химикотехнологичен и металургичен университет</w:t>
      </w:r>
    </w:p>
    <w:p w:rsidR="00BD7607" w:rsidRDefault="00BD7607">
      <w:pPr>
        <w:rPr>
          <w:lang w:val="bg-BG"/>
        </w:rPr>
      </w:pPr>
      <w:r>
        <w:rPr>
          <w:lang w:val="bg-BG"/>
        </w:rPr>
        <w:t>Еразъм код: BG SOFIA20</w:t>
      </w:r>
    </w:p>
    <w:p w:rsidR="00BD7607" w:rsidRDefault="00BD7607">
      <w:pPr>
        <w:rPr>
          <w:lang w:val="bg-BG"/>
        </w:rPr>
      </w:pPr>
      <w:r>
        <w:rPr>
          <w:lang w:val="bg-BG"/>
        </w:rPr>
        <w:t>ЕИК/БУЛСТАТ:BG000670673</w:t>
      </w:r>
    </w:p>
    <w:p w:rsidR="00BD7607" w:rsidRDefault="00BD7607">
      <w:pPr>
        <w:rPr>
          <w:lang w:val="bg-BG"/>
        </w:rPr>
      </w:pPr>
      <w:r>
        <w:rPr>
          <w:lang w:val="bg-BG"/>
        </w:rPr>
        <w:t>Седалище и адрес на управление: бул. „Кл</w:t>
      </w:r>
      <w:r w:rsidR="006247A3" w:rsidRPr="006247A3">
        <w:rPr>
          <w:lang w:val="bg-BG"/>
        </w:rPr>
        <w:t xml:space="preserve"> </w:t>
      </w:r>
      <w:r>
        <w:rPr>
          <w:lang w:val="bg-BG"/>
        </w:rPr>
        <w:t>.Охридски“ No8, София 1756,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</w:t>
      </w:r>
      <w:r w:rsidR="006247A3" w:rsidRPr="006247A3">
        <w:rPr>
          <w:lang w:val="bg-BG"/>
        </w:rPr>
        <w:t xml:space="preserve"> </w:t>
      </w:r>
      <w:r w:rsidR="006247A3">
        <w:rPr>
          <w:lang w:val="bg-BG"/>
        </w:rPr>
        <w:t>02 8163 120</w:t>
      </w:r>
    </w:p>
    <w:p w:rsidR="00BD7607" w:rsidRDefault="00BD7607">
      <w:pPr>
        <w:rPr>
          <w:lang w:val="bg-BG"/>
        </w:rPr>
      </w:pPr>
      <w:r>
        <w:rPr>
          <w:lang w:val="bg-BG"/>
        </w:rPr>
        <w:t>Факс: 028685488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uctm.rector@uctm.edu.</w:t>
      </w:r>
    </w:p>
    <w:p w:rsidR="00BD7607" w:rsidRDefault="00BD7607">
      <w:pPr>
        <w:jc w:val="both"/>
        <w:rPr>
          <w:lang w:val="bg-BG"/>
        </w:rPr>
      </w:pPr>
      <w:r>
        <w:rPr>
          <w:lang w:val="bg-BG"/>
        </w:rPr>
        <w:t xml:space="preserve">наричана по-нататък </w:t>
      </w:r>
      <w:r>
        <w:rPr>
          <w:b/>
          <w:lang w:val="bg-BG"/>
        </w:rPr>
        <w:t>"Институцията"</w:t>
      </w:r>
      <w:r>
        <w:rPr>
          <w:lang w:val="bg-BG"/>
        </w:rPr>
        <w:t>, представлявана за целите на подписването на настоящия Договор от проф. д-р инж. Митко Георгиев, Ректор,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от една страна, и 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i/>
          <w:iCs/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………………………………………………………………………………….………………….</w:t>
      </w:r>
    </w:p>
    <w:p w:rsidR="00BD7607" w:rsidRDefault="00BD7607">
      <w:pPr>
        <w:rPr>
          <w:lang w:val="bg-BG"/>
        </w:rPr>
      </w:pPr>
      <w:r>
        <w:rPr>
          <w:i/>
          <w:iCs/>
          <w:lang w:val="bg-BG"/>
        </w:rPr>
        <w:t>/име, презиме и фамилия на участника/</w:t>
      </w:r>
    </w:p>
    <w:p w:rsidR="00BD7607" w:rsidRDefault="00BD7607">
      <w:pPr>
        <w:rPr>
          <w:lang w:val="bg-BG"/>
        </w:rPr>
      </w:pPr>
      <w:r>
        <w:rPr>
          <w:lang w:val="bg-BG"/>
        </w:rPr>
        <w:t>Заемна длъжност:…………………………………………………………………………………...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Стаж:…………………………………………………………………………………………………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Отдел/ Департамент:………………………………………………………………………………..</w:t>
      </w:r>
    </w:p>
    <w:p w:rsidR="00BD7607" w:rsidRDefault="00BD7607">
      <w:pPr>
        <w:rPr>
          <w:lang w:val="bg-BG"/>
        </w:rPr>
      </w:pPr>
      <w:r>
        <w:rPr>
          <w:lang w:val="bg-BG"/>
        </w:rPr>
        <w:t>Националност:………………………………………………………………………………………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Постоянен адрес: ………………………………………………….………………………………...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 …………………………………………………,………………………………………….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…………………………………………………,……………….……………………………</w:t>
      </w:r>
    </w:p>
    <w:p w:rsidR="00BD7607" w:rsidRDefault="006247A3">
      <w:pPr>
        <w:rPr>
          <w:lang w:val="bg-BG"/>
        </w:rPr>
      </w:pPr>
      <w:r>
        <w:rPr>
          <w:lang w:val="bg-BG"/>
        </w:rPr>
        <w:t xml:space="preserve">Академична </w:t>
      </w:r>
      <w:r w:rsidR="00C87CF3">
        <w:rPr>
          <w:lang w:val="bg-BG"/>
        </w:rPr>
        <w:t>година: 2016/2017</w:t>
      </w:r>
      <w:bookmarkStart w:id="0" w:name="_GoBack"/>
      <w:bookmarkEnd w:id="0"/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Участник: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 на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без финансова подкрепа („zero grant”) от средствата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средствата на ЕС, съчетана с период без финансова подкрепа  от средствата на ЕС </w:t>
      </w:r>
      <w:r>
        <w:rPr>
          <w:lang w:val="bg-BG"/>
        </w:rPr>
        <w:t>.</w:t>
      </w:r>
    </w:p>
    <w:p w:rsidR="00BD7607" w:rsidRDefault="00BD7607">
      <w:pPr>
        <w:rPr>
          <w:lang w:val="bg-BG"/>
        </w:rPr>
      </w:pPr>
      <w:r>
        <w:rPr>
          <w:lang w:val="bg-BG"/>
        </w:rPr>
        <w:t xml:space="preserve">Финансовата подкрепа включва: Подкрепа на участник със специални потребности </w:t>
      </w:r>
      <w:r>
        <w:rPr>
          <w:lang w:val="bg-BG"/>
        </w:rPr>
        <w:t>;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jc w:val="both"/>
        <w:rPr>
          <w:lang w:val="bg-BG"/>
        </w:rPr>
      </w:pPr>
      <w:r>
        <w:rPr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BD7607" w:rsidRDefault="00C225FC">
      <w:pPr>
        <w:rPr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116205</wp:posOffset>
                </wp:positionV>
                <wp:extent cx="5716905" cy="1922145"/>
                <wp:effectExtent l="8890" t="7620" r="82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…………………………………………………………………………………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9.15pt;width:450.15pt;height:151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">
                <v:textbox>
                  <w:txbxContent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Банка: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Адрес на клона: 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Титуляр на сметката: ………………………………………………………………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IBAN: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BIC: …………………………………………………………………………………</w:t>
                      </w: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 </w:t>
      </w:r>
    </w:p>
    <w:p w:rsidR="00BD7607" w:rsidRDefault="00BD7607">
      <w:pPr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Default="00BD7607">
      <w:pPr>
        <w:tabs>
          <w:tab w:val="left" w:pos="1985"/>
        </w:tabs>
        <w:jc w:val="both"/>
        <w:rPr>
          <w:lang w:val="bg-BG"/>
        </w:rPr>
      </w:pPr>
      <w:r>
        <w:rPr>
          <w:rStyle w:val="hps"/>
          <w:lang w:val="bg-BG"/>
        </w:rPr>
        <w:t>наричан по-долу</w:t>
      </w:r>
      <w:r>
        <w:rPr>
          <w:lang w:val="bg-BG"/>
        </w:rPr>
        <w:t xml:space="preserve"> </w:t>
      </w:r>
      <w:r>
        <w:rPr>
          <w:rStyle w:val="hps"/>
          <w:b/>
          <w:lang w:val="bg-BG"/>
        </w:rPr>
        <w:t>"</w:t>
      </w:r>
      <w:r>
        <w:rPr>
          <w:b/>
          <w:lang w:val="bg-BG"/>
        </w:rPr>
        <w:t>Участник"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друга страна</w:t>
      </w:r>
      <w:r>
        <w:rPr>
          <w:lang w:val="bg-BG"/>
        </w:rPr>
        <w:t xml:space="preserve">, се споразумяха </w:t>
      </w:r>
      <w:r>
        <w:rPr>
          <w:rStyle w:val="hps"/>
          <w:lang w:val="bg-BG"/>
        </w:rPr>
        <w:t>за Специалните условия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приложения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по-долу</w:t>
      </w:r>
      <w:r>
        <w:rPr>
          <w:lang w:val="bg-BG"/>
        </w:rPr>
        <w:t xml:space="preserve">, които са неразделна </w:t>
      </w:r>
      <w:r>
        <w:rPr>
          <w:rStyle w:val="hps"/>
          <w:lang w:val="bg-BG"/>
        </w:rPr>
        <w:t>част от то</w:t>
      </w:r>
      <w:r>
        <w:rPr>
          <w:lang w:val="bg-BG"/>
        </w:rPr>
        <w:t xml:space="preserve">зи Договор </w:t>
      </w:r>
      <w:r>
        <w:rPr>
          <w:rStyle w:val="hps"/>
          <w:lang w:val="bg-BG"/>
        </w:rPr>
        <w:t>(</w:t>
      </w:r>
      <w:r>
        <w:rPr>
          <w:lang w:val="bg-BG"/>
        </w:rPr>
        <w:t>означаван за краткост „Договора”).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  <w:r>
        <w:rPr>
          <w:b/>
          <w:lang w:val="bg-BG" w:eastAsia="en-US"/>
        </w:rPr>
        <w:t>Приложение I</w:t>
      </w:r>
      <w:r>
        <w:rPr>
          <w:lang w:val="bg-BG" w:eastAsia="en-US"/>
        </w:rPr>
        <w:tab/>
        <w:t>Споразумение за мобилност на персонала с цел преподаване/обучение по Програма „Eразъм+“;</w:t>
      </w:r>
    </w:p>
    <w:p w:rsidR="00BD7607" w:rsidRDefault="00BD7607">
      <w:pPr>
        <w:ind w:left="2124" w:hanging="2124"/>
        <w:rPr>
          <w:lang w:val="bg-BG"/>
        </w:rPr>
      </w:pPr>
      <w:r>
        <w:rPr>
          <w:b/>
          <w:lang w:val="bg-BG" w:eastAsia="en-US"/>
        </w:rPr>
        <w:t>Приложение II</w:t>
      </w:r>
      <w:r>
        <w:rPr>
          <w:lang w:val="bg-BG" w:eastAsia="en-US"/>
        </w:rPr>
        <w:tab/>
        <w:t>Общи условия;</w:t>
      </w:r>
    </w:p>
    <w:p w:rsidR="00BD7607" w:rsidRDefault="00BD7607">
      <w:pPr>
        <w:tabs>
          <w:tab w:val="left" w:pos="1701"/>
        </w:tabs>
        <w:jc w:val="both"/>
        <w:rPr>
          <w:lang w:val="bg-BG"/>
        </w:rPr>
      </w:pPr>
    </w:p>
    <w:p w:rsidR="00BD7607" w:rsidRDefault="00BD7607">
      <w:pPr>
        <w:jc w:val="both"/>
        <w:rPr>
          <w:shd w:val="clear" w:color="auto" w:fill="00FFFF"/>
          <w:lang w:val="bg-BG"/>
        </w:rPr>
      </w:pPr>
      <w:r>
        <w:rPr>
          <w:rStyle w:val="hps"/>
          <w:b/>
          <w:u w:val="single"/>
          <w:lang w:val="bg-BG"/>
        </w:rPr>
        <w:t>Условията</w:t>
      </w:r>
      <w:r>
        <w:rPr>
          <w:b/>
          <w:u w:val="single"/>
          <w:lang w:val="bg-BG"/>
        </w:rPr>
        <w:t xml:space="preserve">, посочени </w:t>
      </w:r>
      <w:r>
        <w:rPr>
          <w:rStyle w:val="hps"/>
          <w:b/>
          <w:u w:val="single"/>
          <w:lang w:val="bg-BG"/>
        </w:rPr>
        <w:t>в Специалните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условия, имат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предимство пред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тези, посочени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в приложенията.</w:t>
      </w:r>
    </w:p>
    <w:p w:rsidR="00BD7607" w:rsidRDefault="00BD7607">
      <w:pPr>
        <w:jc w:val="both"/>
        <w:rPr>
          <w:shd w:val="clear" w:color="auto" w:fill="00FFFF"/>
          <w:lang w:val="bg-BG"/>
        </w:rPr>
      </w:pPr>
    </w:p>
    <w:p w:rsidR="00BD7607" w:rsidRDefault="00BD7607">
      <w:pPr>
        <w:jc w:val="center"/>
        <w:rPr>
          <w:b/>
          <w:lang w:val="bg-BG"/>
        </w:rPr>
      </w:pPr>
      <w:r>
        <w:rPr>
          <w:rStyle w:val="hps"/>
          <w:b/>
          <w:lang w:val="bg-BG"/>
        </w:rPr>
        <w:t>СПЕЦИАЛНИ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УСЛОВИЯ</w:t>
      </w:r>
    </w:p>
    <w:p w:rsidR="00BD7607" w:rsidRDefault="00BD7607">
      <w:pPr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1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ПРЕДМЕТ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НА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ДОГОВОРА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преподаване /обучение по Програма „Еразъм+“.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 да получи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размер, определен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се задължава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извършва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дейностите по 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цел преподаване</w:t>
      </w:r>
      <w:r>
        <w:rPr>
          <w:lang w:val="bg-BG"/>
        </w:rPr>
        <w:t>/</w:t>
      </w:r>
      <w:r>
        <w:rPr>
          <w:rStyle w:val="hps"/>
          <w:lang w:val="bg-BG"/>
        </w:rPr>
        <w:t>обучение/преподаване и обучение</w:t>
      </w:r>
      <w:r>
        <w:rPr>
          <w:lang w:val="bg-BG"/>
        </w:rPr>
        <w:t xml:space="preserve">, съгласно описанието му, съдържащо се </w:t>
      </w:r>
      <w:r>
        <w:rPr>
          <w:rStyle w:val="hps"/>
          <w:lang w:val="bg-BG"/>
        </w:rPr>
        <w:t>в Приложение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I към Договора, на свой риск, като поема цялата отговорност за това.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lang w:val="bg-BG"/>
        </w:rPr>
      </w:pPr>
      <w:r>
        <w:rPr>
          <w:rStyle w:val="hps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BD7607" w:rsidRDefault="00BD7607">
      <w:pPr>
        <w:ind w:left="567" w:hanging="567"/>
        <w:jc w:val="both"/>
        <w:rPr>
          <w:lang w:val="bg-BG"/>
        </w:rPr>
      </w:pP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  <w:r>
        <w:rPr>
          <w:rStyle w:val="hps"/>
          <w:b/>
          <w:lang w:val="bg-BG"/>
        </w:rPr>
        <w:t>ЧЛЕН 2 - ВЛИЗАНЕ В СИЛА И СРОК НА МОБИЛНОСТТА</w:t>
      </w: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rStyle w:val="hps"/>
          <w:b/>
          <w:lang w:val="bg-BG"/>
        </w:rPr>
        <w:t>2.1.</w:t>
      </w:r>
      <w:r>
        <w:rPr>
          <w:rStyle w:val="hps"/>
          <w:b/>
          <w:lang w:val="bg-BG"/>
        </w:rPr>
        <w:tab/>
      </w:r>
      <w:r>
        <w:rPr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2.2.</w:t>
      </w:r>
      <w:r>
        <w:rPr>
          <w:rStyle w:val="hps"/>
          <w:lang w:val="bg-BG"/>
        </w:rPr>
        <w:tab/>
        <w:t>Периодът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 на Участника по този Договор следва да започне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най-рано на</w:t>
      </w:r>
      <w:r>
        <w:rPr>
          <w:lang w:val="bg-BG"/>
        </w:rPr>
        <w:t xml:space="preserve"> ……………..г. </w:t>
      </w:r>
      <w:r>
        <w:rPr>
          <w:rStyle w:val="hps"/>
          <w:lang w:val="bg-BG"/>
        </w:rPr>
        <w:t>и да завърши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най-късно на ……….…..г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Началната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първият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ден, в който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приемащата организация</w:t>
      </w:r>
      <w:r>
        <w:rPr>
          <w:lang w:val="bg-BG"/>
        </w:rPr>
        <w:t>, а</w:t>
      </w:r>
      <w:r>
        <w:rPr>
          <w:rStyle w:val="hps"/>
          <w:lang w:val="bg-BG"/>
        </w:rPr>
        <w:t xml:space="preserve"> крайната дата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чужбина</w:t>
      </w:r>
      <w:r>
        <w:rPr>
          <w:lang w:val="bg-BG"/>
        </w:rPr>
        <w:t>, е последният</w:t>
      </w:r>
      <w:r>
        <w:rPr>
          <w:rStyle w:val="hps"/>
          <w:lang w:val="bg-BG"/>
        </w:rPr>
        <w:t xml:space="preserve"> ден</w:t>
      </w:r>
      <w:r>
        <w:rPr>
          <w:lang w:val="bg-BG"/>
        </w:rPr>
        <w:t xml:space="preserve">, в който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приемащата организация. </w:t>
      </w:r>
      <w:r>
        <w:rPr>
          <w:b/>
          <w:u w:val="single"/>
          <w:lang w:val="bg-BG" w:eastAsia="en-US"/>
        </w:rPr>
        <w:t>Един ден за пътуване директно преди първия ден на дейността в чужбина и един ден за пътуване директно след последния ден на дейността в чужбина, се добавят към продължителността на периода на мобилността ,за който се изчислява индивидуалната подкрепа.</w:t>
      </w:r>
      <w:r>
        <w:rPr>
          <w:b/>
          <w:u w:val="single"/>
          <w:lang w:val="bg-BG"/>
        </w:rPr>
        <w:t xml:space="preserve"> 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2.3.</w:t>
      </w:r>
      <w:r>
        <w:rPr>
          <w:lang w:val="bg-BG"/>
        </w:rPr>
        <w:tab/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следва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получи финансова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подкрепа от средствата на ЕС за …….. дни мобилност, като</w:t>
      </w:r>
      <w:r>
        <w:rPr>
          <w:lang w:val="bg-BG"/>
        </w:rPr>
        <w:t xml:space="preserve"> Участникът трябва да преподава общо 8 часа в ………. дни.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2.4.</w:t>
      </w:r>
      <w:r>
        <w:rPr>
          <w:b/>
          <w:lang w:val="bg-BG"/>
        </w:rPr>
        <w:tab/>
      </w:r>
      <w:r>
        <w:rPr>
          <w:rStyle w:val="hps"/>
          <w:lang w:val="bg-BG"/>
        </w:rPr>
        <w:t>Общата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надвишава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2 месеца, както и да е по-малка от 2 дни (само </w:t>
      </w:r>
      <w:r>
        <w:rPr>
          <w:lang w:val="bg-BG"/>
        </w:rPr>
        <w:t>за преподавателската мобилност с цел преподаване) и 8 часа преподавателска дейност на седмица (или за по-кратък период).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2.5.</w:t>
      </w:r>
      <w:r>
        <w:rPr>
          <w:b/>
          <w:lang w:val="bg-BG"/>
        </w:rPr>
        <w:tab/>
      </w:r>
      <w:r>
        <w:rPr>
          <w:rStyle w:val="hps"/>
          <w:lang w:val="bg-BG"/>
        </w:rPr>
        <w:t>Искания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към изпращащата институция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удължаване на срока</w:t>
      </w:r>
      <w:r>
        <w:rPr>
          <w:lang w:val="bg-BG"/>
        </w:rPr>
        <w:t xml:space="preserve"> на мобилността </w:t>
      </w:r>
      <w:r>
        <w:rPr>
          <w:rStyle w:val="hps"/>
          <w:lang w:val="bg-BG"/>
        </w:rPr>
        <w:t>следва да бъдат отправени в рамките</w:t>
      </w:r>
      <w:r>
        <w:rPr>
          <w:lang w:val="bg-BG" w:eastAsia="en-US"/>
        </w:rPr>
        <w:t xml:space="preserve"> на срока, посочен в член 2.4</w:t>
      </w:r>
      <w:r>
        <w:rPr>
          <w:rStyle w:val="hps"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 w:eastAsia="en-US"/>
        </w:rPr>
        <w:t>Ако институцията, е съгласна да се удължи продължителността на периода на мобилност, Споразумението за мобилност на персонала с цел преподаване/обучение (Mobility Agreement  for Staff Mobility For Teaching/ Тraining) трябва да бъде изменено.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u w:val="single"/>
          <w:lang w:val="bg-BG"/>
        </w:rPr>
      </w:pPr>
      <w:r>
        <w:rPr>
          <w:b/>
          <w:lang w:val="bg-BG"/>
        </w:rPr>
        <w:t>2.6.</w:t>
      </w:r>
      <w:r>
        <w:rPr>
          <w:b/>
          <w:lang w:val="bg-BG"/>
        </w:rPr>
        <w:tab/>
      </w:r>
      <w:r>
        <w:rPr>
          <w:rStyle w:val="hps"/>
          <w:lang w:val="bg-BG"/>
        </w:rPr>
        <w:t>Сертификатът за участие (</w:t>
      </w:r>
      <w:r>
        <w:rPr>
          <w:rStyle w:val="hps"/>
          <w:b/>
          <w:lang w:val="bg-BG"/>
        </w:rPr>
        <w:t>Certificate of Attendance</w:t>
      </w:r>
      <w:r>
        <w:rPr>
          <w:rStyle w:val="hps"/>
          <w:lang w:val="bg-BG"/>
        </w:rPr>
        <w:t>) трябва да съдържа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началната и крайната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 на мобилността</w:t>
      </w:r>
      <w:r>
        <w:rPr>
          <w:lang w:val="bg-BG"/>
        </w:rPr>
        <w:t>.</w:t>
      </w:r>
    </w:p>
    <w:p w:rsidR="00BD7607" w:rsidRDefault="00BD7607">
      <w:pPr>
        <w:pStyle w:val="Text1"/>
        <w:spacing w:after="0"/>
        <w:ind w:left="0"/>
        <w:rPr>
          <w:sz w:val="20"/>
          <w:u w:val="single"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3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ФИНАНСОВА ПОДКРЕПА</w:t>
      </w:r>
      <w:r>
        <w:rPr>
          <w:b/>
          <w:shd w:val="clear" w:color="auto" w:fill="C0C0C0"/>
          <w:lang w:val="bg-BG"/>
        </w:rPr>
        <w:t xml:space="preserve"> 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3.1.</w:t>
      </w:r>
      <w:r>
        <w:rPr>
          <w:b/>
          <w:lang w:val="bg-BG"/>
        </w:rPr>
        <w:tab/>
      </w:r>
      <w:r>
        <w:rPr>
          <w:lang w:val="bg-BG"/>
        </w:rPr>
        <w:t>Участникът следва да получи …..........</w:t>
      </w:r>
      <w:r w:rsidR="006247A3" w:rsidRPr="006247A3">
        <w:rPr>
          <w:lang w:val="bg-BG"/>
        </w:rPr>
        <w:t>.</w:t>
      </w:r>
      <w:r>
        <w:rPr>
          <w:lang w:val="bg-BG"/>
        </w:rPr>
        <w:t>евро, съответстващи на индивидуална подкрепа и ……</w:t>
      </w:r>
      <w:r w:rsidR="006247A3" w:rsidRPr="006247A3">
        <w:rPr>
          <w:lang w:val="bg-BG"/>
        </w:rPr>
        <w:t>..</w:t>
      </w:r>
      <w:r>
        <w:rPr>
          <w:lang w:val="bg-BG"/>
        </w:rPr>
        <w:t>…евро, съответстващи на транспортните разходи. Индивидуалната подкрепа, която участникът следва да получи е.....</w:t>
      </w:r>
      <w:r w:rsidR="006247A3" w:rsidRPr="006247A3">
        <w:rPr>
          <w:lang w:val="bg-BG"/>
        </w:rPr>
        <w:t>..</w:t>
      </w:r>
      <w:r>
        <w:rPr>
          <w:lang w:val="bg-BG"/>
        </w:rPr>
        <w:t>..... евро на ден за мобилност до 14 дни и.....</w:t>
      </w:r>
      <w:r w:rsidR="006247A3" w:rsidRPr="006247A3">
        <w:rPr>
          <w:lang w:val="bg-BG"/>
        </w:rPr>
        <w:t>..</w:t>
      </w:r>
      <w:r>
        <w:rPr>
          <w:lang w:val="bg-BG"/>
        </w:rPr>
        <w:t>....евро на ден за мобилност след 15 –тия ден.</w:t>
      </w:r>
    </w:p>
    <w:p w:rsidR="00BD7607" w:rsidRDefault="00BD7607">
      <w:pPr>
        <w:ind w:left="567"/>
        <w:jc w:val="both"/>
        <w:rPr>
          <w:b/>
          <w:lang w:val="bg-BG"/>
        </w:rPr>
      </w:pPr>
      <w:r>
        <w:rPr>
          <w:lang w:val="bg-BG"/>
        </w:rPr>
        <w:t xml:space="preserve">Окончателната сума за периода на мобилността, се определя чрез умножаване на броя на дните на мобилността, посочени в член 2.3 спрямо индивидуалната дневна ставка за издръжка, приложима за приемащата страна и се добавя получената сума за транспорти разходи. 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3.2.</w:t>
      </w:r>
      <w:r>
        <w:rPr>
          <w:lang w:val="bg-BG"/>
        </w:rPr>
        <w:tab/>
      </w:r>
      <w:r>
        <w:rPr>
          <w:rStyle w:val="hps"/>
          <w:lang w:val="bg-BG"/>
        </w:rPr>
        <w:t>Когато участникът получава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средствата на ЕС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тази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се предоставя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най-малко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минималната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2 дни.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</w:t>
      </w:r>
      <w:r>
        <w:rPr>
          <w:rStyle w:val="hps"/>
          <w:b/>
          <w:lang w:val="bg-BG"/>
        </w:rPr>
        <w:t>3.</w:t>
      </w:r>
      <w:r>
        <w:rPr>
          <w:rStyle w:val="hps"/>
          <w:color w:val="FF0000"/>
          <w:lang w:val="bg-BG"/>
        </w:rPr>
        <w:tab/>
      </w:r>
      <w:r>
        <w:rPr>
          <w:rStyle w:val="hps"/>
          <w:lang w:val="bg-BG"/>
        </w:rPr>
        <w:t>Възстановяването на разходите</w:t>
      </w:r>
      <w:r>
        <w:rPr>
          <w:lang w:val="bg-BG"/>
        </w:rPr>
        <w:t xml:space="preserve">, направени във връзка </w:t>
      </w:r>
      <w:r>
        <w:rPr>
          <w:rStyle w:val="hps"/>
          <w:lang w:val="bg-BG"/>
        </w:rPr>
        <w:t>с хора със специални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потребности (когато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приложимо</w:t>
      </w:r>
      <w:r>
        <w:rPr>
          <w:lang w:val="bg-BG"/>
        </w:rPr>
        <w:t xml:space="preserve">)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се основават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отчетните документи</w:t>
      </w:r>
      <w:r>
        <w:rPr>
          <w:lang w:val="bg-BG"/>
        </w:rPr>
        <w:t xml:space="preserve">, предоставени от </w:t>
      </w:r>
      <w:r>
        <w:rPr>
          <w:rStyle w:val="hps"/>
          <w:lang w:val="bg-BG"/>
        </w:rPr>
        <w:t>участника.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3.4</w:t>
      </w:r>
      <w:r>
        <w:rPr>
          <w:lang w:val="bg-BG"/>
        </w:rPr>
        <w:tab/>
      </w:r>
      <w:r>
        <w:rPr>
          <w:rStyle w:val="hps"/>
          <w:lang w:val="bg-BG"/>
        </w:rPr>
        <w:t>Финансовата помощ 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се използва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покриване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подобни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разходи,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които вече се финансират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със средства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ЕС.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3.5</w: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rStyle w:val="hps"/>
          <w:lang w:val="bg-BG"/>
        </w:rPr>
        <w:t>Независимо от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3.4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съвместима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всеки друг източник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финансиране</w:t>
      </w:r>
      <w:r>
        <w:rPr>
          <w:lang w:val="bg-BG"/>
        </w:rPr>
        <w:t>.</w:t>
      </w: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3.6</w:t>
      </w:r>
      <w:r>
        <w:rPr>
          <w:lang w:val="bg-BG"/>
        </w:rPr>
        <w:tab/>
      </w:r>
      <w:r>
        <w:rPr>
          <w:lang w:val="bg-BG" w:eastAsia="en-US"/>
        </w:rPr>
        <w:t xml:space="preserve">Финансовата подкрепа или част от нея се възстановяват, ако участникът не е изпълнил условията на Споразумението за мобилност. Въпреки това, възстановяване на разходи не трябва да бъде поискано, </w:t>
      </w:r>
      <w:r>
        <w:rPr>
          <w:lang w:val="bg-BG" w:eastAsia="en-US"/>
        </w:rPr>
        <w:lastRenderedPageBreak/>
        <w:t>когато участникът е бил възпрепятстван да завърши дейностите по мобилността, както е описано в Приложение I, дължащи се на форсмажорни обстоятелства. Такива случаи трябва да се докладват от изпращащата институция [при поканен персонал от предприятия: от приемащата институция] и трябва да бъдат приети от НА.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 4 - УСЛОВИЯ ЗА ПЛАЩАНЕ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4.1</w:t>
      </w:r>
      <w:r>
        <w:rPr>
          <w:lang w:val="bg-BG"/>
        </w:rPr>
        <w:tab/>
        <w:t>В рамките на 30 календарни дни след подписването на Договора от двете страни, както и не по-късно от датата на периода на стартиране  на мобилността, се извършва предварително финансиране на участника, в размер на 100% от сумата, посочена в Член 3.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4.2</w:t>
      </w:r>
      <w:r>
        <w:rPr>
          <w:lang w:val="bg-BG"/>
        </w:rPr>
        <w:tab/>
        <w:t>Подаването на онлайн отчет (on-line EU survey) трябва да се разглежда като искане на участника за изплащане на остатъка от финансовата подкрепа. Институцията разполага с 45 календарни дни, за да направи плащане на остатъка или да издаде нареждане за възстановяване на средствата.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4.3</w:t>
      </w:r>
      <w:r>
        <w:rPr>
          <w:lang w:val="bg-BG"/>
        </w:rPr>
        <w:tab/>
        <w:t>Участникът трябва да представи доказателство за действителните дати за началото и края на периода на мобилността чрез Сертификат за участие, предоставен от приемащата организация.</w:t>
      </w:r>
    </w:p>
    <w:p w:rsidR="00BD7607" w:rsidRDefault="00BD7607">
      <w:pPr>
        <w:rPr>
          <w:b/>
          <w:lang w:val="bg-BG"/>
        </w:rPr>
      </w:pPr>
    </w:p>
    <w:p w:rsidR="00BD7607" w:rsidRDefault="00BD7607">
      <w:pPr>
        <w:jc w:val="both"/>
        <w:rPr>
          <w:lang w:val="bg-BG"/>
        </w:rPr>
      </w:pPr>
      <w:r>
        <w:rPr>
          <w:b/>
          <w:lang w:val="bg-BG"/>
        </w:rPr>
        <w:t>ЧЛЕН 5 – ОТЧИТАНЕ НА УЧАСТНИКА</w:t>
      </w:r>
    </w:p>
    <w:p w:rsidR="00BD7607" w:rsidRDefault="00BD7607">
      <w:pPr>
        <w:ind w:left="720" w:hanging="720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5.1.</w:t>
      </w:r>
      <w:r>
        <w:rPr>
          <w:lang w:val="bg-BG"/>
        </w:rPr>
        <w:tab/>
      </w:r>
      <w:r>
        <w:rPr>
          <w:rStyle w:val="hps"/>
          <w:lang w:val="bg-BG"/>
        </w:rPr>
        <w:t>След приключване на мобилността с цел преподаване/обучение Участникът се задължава, в срок от 7 дни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Сертификат за период на пребиваване в приемащата организация;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Документи, като физическо доказателство за периода на пребиваване (билети, бордни карти, фактури);</w:t>
      </w:r>
    </w:p>
    <w:p w:rsidR="00BD7607" w:rsidRDefault="00BD7607">
      <w:pPr>
        <w:numPr>
          <w:ilvl w:val="0"/>
          <w:numId w:val="3"/>
        </w:numPr>
        <w:jc w:val="both"/>
        <w:rPr>
          <w:b/>
          <w:lang w:val="bg-BG"/>
        </w:rPr>
      </w:pPr>
      <w:r>
        <w:rPr>
          <w:lang w:val="bg-BG"/>
        </w:rPr>
        <w:t>Mobility agreement относно извършените дейности по преподаване/обучение</w:t>
      </w:r>
    </w:p>
    <w:p w:rsidR="00BD7607" w:rsidRDefault="00BD7607">
      <w:pPr>
        <w:pStyle w:val="ListParagraph"/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 xml:space="preserve">ЧЛЕН 6 – ОНЛАЙН ОТЧЕТ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rStyle w:val="hps"/>
          <w:b/>
          <w:lang w:val="bg-BG"/>
        </w:rPr>
      </w:pPr>
      <w:r>
        <w:rPr>
          <w:rStyle w:val="hps"/>
          <w:b/>
          <w:lang w:val="bg-BG"/>
        </w:rPr>
        <w:t>6.1.</w:t>
      </w:r>
      <w:r>
        <w:rPr>
          <w:rStyle w:val="hps"/>
          <w:lang w:val="bg-BG"/>
        </w:rPr>
        <w:tab/>
        <w:t xml:space="preserve">Участникът трябва да попълни и представи онлайн отчет (on-line EU survey) най-късно до 30 дни след края на периода на мобилността.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6.</w:t>
      </w:r>
      <w:r>
        <w:rPr>
          <w:rStyle w:val="hps"/>
          <w:lang w:val="bg-BG"/>
        </w:rPr>
        <w:t xml:space="preserve">2. </w:t>
      </w:r>
      <w:r>
        <w:rPr>
          <w:rStyle w:val="hps"/>
          <w:lang w:val="bg-BG"/>
        </w:rPr>
        <w:tab/>
        <w:t>На Участниците, които не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7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–</w:t>
      </w:r>
      <w:r>
        <w:rPr>
          <w:rStyle w:val="shorttext"/>
          <w:b/>
          <w:lang w:val="bg-BG"/>
        </w:rPr>
        <w:t xml:space="preserve"> ЮРИСДИКЦИЯ И ПРИЛОЖИМ ЗАКОН</w:t>
      </w:r>
    </w:p>
    <w:p w:rsidR="00BD7607" w:rsidRDefault="00BD7607">
      <w:pPr>
        <w:tabs>
          <w:tab w:val="left" w:pos="567"/>
        </w:tabs>
        <w:jc w:val="both"/>
        <w:rPr>
          <w:b/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7.1.</w:t>
      </w:r>
      <w:r>
        <w:rPr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BD7607" w:rsidRDefault="00BD7607">
      <w:pPr>
        <w:tabs>
          <w:tab w:val="left" w:pos="567"/>
        </w:tabs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7.2.</w:t>
      </w:r>
      <w:r>
        <w:rPr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BD7607" w:rsidRDefault="00BD7607">
      <w:pPr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  <w:r>
        <w:rPr>
          <w:b/>
          <w:lang w:val="bg-BG"/>
        </w:rPr>
        <w:t>ПОДПИСИ:</w:t>
      </w: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b/>
          <w:lang w:val="bg-BG"/>
        </w:rPr>
        <w:t>За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ИНСТИТУЦИЯТА:</w:t>
      </w:r>
      <w:r>
        <w:rPr>
          <w:b/>
          <w:lang w:val="bg-BG"/>
        </w:rPr>
        <w:tab/>
        <w:t>За УЧАСТНИКА:</w:t>
      </w: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lang w:val="bg-BG"/>
        </w:rPr>
        <w:t>проф. д-р инж. Митко ГЕОРГИЕВ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rStyle w:val="hps"/>
          <w:lang w:val="bg-BG"/>
        </w:rPr>
        <w:t xml:space="preserve">                      Ректор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[име / фамилия]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проф. д-р инж. Росица Бечева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Институционален ЕРАЗЪМ координатор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lang w:val="bg-BG"/>
        </w:rPr>
        <w:t xml:space="preserve"> Галина Калчева                                   </w:t>
      </w:r>
    </w:p>
    <w:p w:rsidR="00BD7607" w:rsidRDefault="00BD7607">
      <w:pPr>
        <w:tabs>
          <w:tab w:val="left" w:pos="5670"/>
        </w:tabs>
        <w:ind w:left="5812" w:hanging="5812"/>
        <w:rPr>
          <w:b/>
          <w:lang w:val="bg-BG"/>
        </w:rPr>
      </w:pPr>
      <w:r>
        <w:rPr>
          <w:rStyle w:val="hps"/>
          <w:lang w:val="bg-BG"/>
        </w:rPr>
        <w:t xml:space="preserve">         Гл.счетоводител</w:t>
      </w:r>
      <w:r>
        <w:rPr>
          <w:lang w:val="bg-BG"/>
        </w:rPr>
        <w:t xml:space="preserve">                           </w:t>
      </w:r>
    </w:p>
    <w:p w:rsidR="00BD7607" w:rsidRDefault="00BD7607">
      <w:pPr>
        <w:tabs>
          <w:tab w:val="left" w:pos="5670"/>
        </w:tabs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b/>
          <w:lang w:val="bg-BG"/>
        </w:rPr>
      </w:pPr>
      <w:r>
        <w:rPr>
          <w:rStyle w:val="hps"/>
          <w:b/>
          <w:lang w:val="bg-BG"/>
        </w:rPr>
        <w:t>Подписан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в София,                                                                                    Подписан в……………………………</w:t>
      </w:r>
    </w:p>
    <w:p w:rsidR="00BD7607" w:rsidRDefault="00BD7607">
      <w:pPr>
        <w:tabs>
          <w:tab w:val="left" w:pos="5670"/>
        </w:tabs>
      </w:pPr>
      <w:r>
        <w:rPr>
          <w:rStyle w:val="hps"/>
          <w:b/>
          <w:lang w:val="bg-BG"/>
        </w:rPr>
        <w:t xml:space="preserve">                                 </w:t>
      </w:r>
      <w:r>
        <w:rPr>
          <w:rStyle w:val="atn"/>
          <w:b/>
          <w:lang w:val="bg-BG"/>
        </w:rPr>
        <w:t xml:space="preserve"> [</w:t>
      </w:r>
      <w:r>
        <w:rPr>
          <w:rStyle w:val="shorttext"/>
          <w:b/>
          <w:lang w:val="bg-BG"/>
        </w:rPr>
        <w:t>дата]</w:t>
      </w:r>
      <w:r>
        <w:rPr>
          <w:rStyle w:val="hps"/>
          <w:b/>
          <w:lang w:val="bg-BG"/>
        </w:rPr>
        <w:t xml:space="preserve"> </w:t>
      </w:r>
      <w:r>
        <w:rPr>
          <w:rStyle w:val="hps"/>
          <w:b/>
          <w:lang w:val="bg-BG"/>
        </w:rPr>
        <w:tab/>
      </w:r>
      <w:r>
        <w:rPr>
          <w:rStyle w:val="hps"/>
          <w:b/>
          <w:lang w:val="bg-BG"/>
        </w:rPr>
        <w:tab/>
        <w:t xml:space="preserve">                   [място</w:t>
      </w:r>
      <w:r>
        <w:rPr>
          <w:rStyle w:val="atn"/>
          <w:b/>
          <w:lang w:val="bg-BG"/>
        </w:rPr>
        <w:t>], [</w:t>
      </w:r>
      <w:r>
        <w:rPr>
          <w:rStyle w:val="shorttext"/>
          <w:b/>
          <w:lang w:val="bg-BG"/>
        </w:rPr>
        <w:t>дата]</w:t>
      </w:r>
    </w:p>
    <w:sectPr w:rsidR="00BD7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2" w:right="1133" w:bottom="1001" w:left="1260" w:header="525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52" w:rsidRDefault="002F1352">
      <w:r>
        <w:separator/>
      </w:r>
    </w:p>
  </w:endnote>
  <w:endnote w:type="continuationSeparator" w:id="0">
    <w:p w:rsidR="002F1352" w:rsidRDefault="002F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87CF3">
      <w:rPr>
        <w:noProof/>
      </w:rPr>
      <w:t>2</w:t>
    </w:r>
    <w:r>
      <w:fldChar w:fldCharType="end"/>
    </w:r>
  </w:p>
  <w:p w:rsidR="00BD7607" w:rsidRDefault="00BD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52" w:rsidRDefault="002F1352">
      <w:r>
        <w:separator/>
      </w:r>
    </w:p>
  </w:footnote>
  <w:footnote w:type="continuationSeparator" w:id="0">
    <w:p w:rsidR="002F1352" w:rsidRDefault="002F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Header"/>
      <w:pBdr>
        <w:bottom w:val="single" w:sz="4" w:space="1" w:color="000000"/>
      </w:pBd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lang w:val="bg-BG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3"/>
    <w:rsid w:val="002F1352"/>
    <w:rsid w:val="006247A3"/>
    <w:rsid w:val="00BD7607"/>
    <w:rsid w:val="00C225FC"/>
    <w:rsid w:val="00C87CF3"/>
    <w:rsid w:val="00DB5D7D"/>
    <w:rsid w:val="00E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EB19D9C9-196F-4EBC-9428-D9B09D5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lang w:val="bg-BG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customStyle="1" w:styleId="hps">
    <w:name w:val="hps"/>
  </w:style>
  <w:style w:type="character" w:customStyle="1" w:styleId="atn">
    <w:name w:val="atn"/>
  </w:style>
  <w:style w:type="character" w:customStyle="1" w:styleId="shorttext">
    <w:name w:val="short_text"/>
  </w:style>
  <w:style w:type="character" w:customStyle="1" w:styleId="HeaderChar">
    <w:name w:val="Header Char"/>
    <w:rPr>
      <w:sz w:val="24"/>
      <w:lang w:val="x-none" w:bidi="ar-SA"/>
    </w:rPr>
  </w:style>
  <w:style w:type="character" w:customStyle="1" w:styleId="FooterChar">
    <w:name w:val="Footer Char"/>
    <w:rPr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pBdr>
        <w:bottom w:val="double" w:sz="4" w:space="6" w:color="0000FF"/>
      </w:pBdr>
      <w:tabs>
        <w:tab w:val="right" w:pos="14601"/>
      </w:tabs>
    </w:pPr>
    <w:rPr>
      <w:sz w:val="24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  <w:lang w:val="fr-FR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2</cp:revision>
  <cp:lastPrinted>1899-12-31T21:00:00Z</cp:lastPrinted>
  <dcterms:created xsi:type="dcterms:W3CDTF">2016-08-08T10:58:00Z</dcterms:created>
  <dcterms:modified xsi:type="dcterms:W3CDTF">2016-08-08T10:58:00Z</dcterms:modified>
</cp:coreProperties>
</file>