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BC" w:rsidRPr="002024BC" w:rsidRDefault="002024BC" w:rsidP="00202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  <w:proofErr w:type="spellStart"/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Appendix</w:t>
      </w:r>
      <w:proofErr w:type="spellEnd"/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12</w:t>
      </w:r>
      <w:r w:rsidRPr="002024BC">
        <w:rPr>
          <w:rFonts w:ascii="Arial" w:eastAsia="Times New Roman" w:hAnsi="Arial" w:cs="Arial"/>
          <w:b/>
          <w:sz w:val="20"/>
          <w:szCs w:val="20"/>
          <w:lang w:val="en-US" w:eastAsia="bg-BG"/>
        </w:rPr>
        <w:t>c</w:t>
      </w:r>
    </w:p>
    <w:p w:rsidR="002024BC" w:rsidRPr="002024BC" w:rsidRDefault="002024BC" w:rsidP="00202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bg-BG"/>
        </w:rPr>
      </w:pPr>
    </w:p>
    <w:p w:rsidR="002024BC" w:rsidRPr="002024BC" w:rsidRDefault="002024BC" w:rsidP="002024BC">
      <w:pPr>
        <w:spacing w:after="24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REVIEW</w:t>
      </w:r>
    </w:p>
    <w:p w:rsidR="002024BC" w:rsidRPr="002024BC" w:rsidRDefault="002024BC" w:rsidP="002024BC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2024BC">
        <w:rPr>
          <w:rFonts w:ascii="Arial" w:hAnsi="Arial" w:cs="Arial"/>
          <w:sz w:val="20"/>
          <w:szCs w:val="20"/>
        </w:rPr>
        <w:t>to occupy the academic position</w:t>
      </w:r>
      <w:r w:rsidRPr="002024BC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4754"/>
      </w:tblGrid>
      <w:tr w:rsidR="002024BC" w:rsidRPr="002024BC" w:rsidTr="00811E23">
        <w:trPr>
          <w:jc w:val="center"/>
        </w:trPr>
        <w:tc>
          <w:tcPr>
            <w:tcW w:w="202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''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Professor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''</w:t>
            </w:r>
          </w:p>
        </w:tc>
        <w:tc>
          <w:tcPr>
            <w:tcW w:w="4754" w:type="dxa"/>
            <w:shd w:val="clear" w:color="auto" w:fill="auto"/>
          </w:tcPr>
          <w:p w:rsidR="002024BC" w:rsidRPr="002024BC" w:rsidRDefault="00645093" w:rsidP="002024BC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Х</w:t>
            </w:r>
          </w:p>
        </w:tc>
      </w:tr>
      <w:tr w:rsidR="002024BC" w:rsidRPr="002024BC" w:rsidTr="00811E23">
        <w:trPr>
          <w:jc w:val="center"/>
        </w:trPr>
        <w:tc>
          <w:tcPr>
            <w:tcW w:w="202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''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Associate Professor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''</w:t>
            </w:r>
          </w:p>
        </w:tc>
        <w:tc>
          <w:tcPr>
            <w:tcW w:w="4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</w:p>
        </w:tc>
      </w:tr>
      <w:tr w:rsidR="002024BC" w:rsidRPr="002024BC" w:rsidTr="00811E23">
        <w:trPr>
          <w:jc w:val="center"/>
        </w:trPr>
        <w:tc>
          <w:tcPr>
            <w:tcW w:w="2028" w:type="dxa"/>
            <w:shd w:val="clear" w:color="auto" w:fill="auto"/>
          </w:tcPr>
          <w:p w:rsidR="002024BC" w:rsidRPr="002024BC" w:rsidRDefault="002024BC" w:rsidP="002024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</w:p>
        </w:tc>
        <w:tc>
          <w:tcPr>
            <w:tcW w:w="475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hAnsi="Arial" w:cs="Arial"/>
                <w:sz w:val="20"/>
                <w:szCs w:val="20"/>
              </w:rPr>
              <w:t>one of the academic positions indicated shall be marked with the sign "X"</w:t>
            </w: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bCs/>
          <w:sz w:val="20"/>
          <w:szCs w:val="20"/>
          <w:lang w:val="en-US" w:eastAsia="bg-BG"/>
        </w:rPr>
        <w:t>Candidates to occupy the position</w:t>
      </w:r>
      <w:r w:rsidRPr="002024BC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1097"/>
        <w:gridCol w:w="1235"/>
        <w:gridCol w:w="1310"/>
        <w:gridCol w:w="1420"/>
        <w:gridCol w:w="1463"/>
        <w:gridCol w:w="1419"/>
      </w:tblGrid>
      <w:tr w:rsidR="002024BC" w:rsidRPr="002024BC" w:rsidTr="00020DCB">
        <w:tc>
          <w:tcPr>
            <w:tcW w:w="431" w:type="dxa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2024BC" w:rsidRPr="00645093" w:rsidRDefault="00645093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Assoc. prof.</w:t>
            </w:r>
          </w:p>
        </w:tc>
        <w:tc>
          <w:tcPr>
            <w:tcW w:w="1235" w:type="dxa"/>
            <w:shd w:val="clear" w:color="auto" w:fill="auto"/>
          </w:tcPr>
          <w:p w:rsidR="002024BC" w:rsidRPr="00645093" w:rsidRDefault="00645093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PhD</w:t>
            </w:r>
          </w:p>
        </w:tc>
        <w:tc>
          <w:tcPr>
            <w:tcW w:w="1310" w:type="dxa"/>
            <w:shd w:val="clear" w:color="auto" w:fill="auto"/>
          </w:tcPr>
          <w:p w:rsidR="002024BC" w:rsidRPr="00645093" w:rsidRDefault="00645093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Lachesar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:rsidR="002024BC" w:rsidRPr="00645093" w:rsidRDefault="00645093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Nikolaev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2024BC" w:rsidRPr="00645093" w:rsidRDefault="00645093" w:rsidP="002024BC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Radev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2024BC" w:rsidRPr="00645093" w:rsidRDefault="00645093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UCTM-Sofia</w:t>
            </w:r>
          </w:p>
        </w:tc>
      </w:tr>
      <w:tr w:rsidR="002024BC" w:rsidRPr="002024BC" w:rsidTr="00020DCB">
        <w:tc>
          <w:tcPr>
            <w:tcW w:w="431" w:type="dxa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097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аcademic position</w:t>
            </w:r>
          </w:p>
        </w:tc>
        <w:tc>
          <w:tcPr>
            <w:tcW w:w="1235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scientific degree</w:t>
            </w:r>
          </w:p>
        </w:tc>
        <w:tc>
          <w:tcPr>
            <w:tcW w:w="1310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name</w:t>
            </w:r>
          </w:p>
        </w:tc>
        <w:tc>
          <w:tcPr>
            <w:tcW w:w="1420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middle name</w:t>
            </w:r>
          </w:p>
        </w:tc>
        <w:tc>
          <w:tcPr>
            <w:tcW w:w="1463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last name</w:t>
            </w:r>
          </w:p>
        </w:tc>
        <w:tc>
          <w:tcPr>
            <w:tcW w:w="1419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workplace</w:t>
            </w: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>Scientific area</w:t>
      </w:r>
      <w:r w:rsidRPr="002024BC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7291"/>
      </w:tblGrid>
      <w:tr w:rsidR="002024BC" w:rsidRPr="002024BC" w:rsidTr="00811E23">
        <w:tc>
          <w:tcPr>
            <w:tcW w:w="1188" w:type="dxa"/>
            <w:shd w:val="clear" w:color="auto" w:fill="auto"/>
          </w:tcPr>
          <w:p w:rsidR="002024BC" w:rsidRPr="00645093" w:rsidRDefault="00645093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8774" w:type="dxa"/>
            <w:shd w:val="clear" w:color="auto" w:fill="auto"/>
          </w:tcPr>
          <w:p w:rsidR="002024BC" w:rsidRPr="00645093" w:rsidRDefault="00645093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Technical Sciences</w:t>
            </w:r>
          </w:p>
        </w:tc>
      </w:tr>
      <w:tr w:rsidR="002024BC" w:rsidRPr="002024BC" w:rsidTr="00811E23">
        <w:tc>
          <w:tcPr>
            <w:tcW w:w="1188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code</w:t>
            </w:r>
          </w:p>
        </w:tc>
        <w:tc>
          <w:tcPr>
            <w:tcW w:w="877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name</w:t>
            </w: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bCs/>
          <w:sz w:val="20"/>
          <w:szCs w:val="20"/>
          <w:lang w:val="en-US" w:eastAsia="bg-BG"/>
        </w:rPr>
        <w:t>Professional area</w:t>
      </w:r>
      <w:r w:rsidRPr="002024BC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295"/>
      </w:tblGrid>
      <w:tr w:rsidR="002024BC" w:rsidRPr="002024BC" w:rsidTr="00811E23">
        <w:tc>
          <w:tcPr>
            <w:tcW w:w="1188" w:type="dxa"/>
            <w:shd w:val="clear" w:color="auto" w:fill="auto"/>
          </w:tcPr>
          <w:p w:rsidR="002024BC" w:rsidRPr="00645093" w:rsidRDefault="00645093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5.10</w:t>
            </w:r>
          </w:p>
        </w:tc>
        <w:tc>
          <w:tcPr>
            <w:tcW w:w="8774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Chemical Technologies</w:t>
            </w:r>
          </w:p>
        </w:tc>
      </w:tr>
      <w:tr w:rsidR="002024BC" w:rsidRPr="002024BC" w:rsidTr="00811E23">
        <w:tc>
          <w:tcPr>
            <w:tcW w:w="1188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code</w:t>
            </w:r>
          </w:p>
        </w:tc>
        <w:tc>
          <w:tcPr>
            <w:tcW w:w="877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name</w:t>
            </w: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 xml:space="preserve">Scientific </w:t>
      </w:r>
      <w:r w:rsidRPr="002024BC">
        <w:rPr>
          <w:rFonts w:ascii="Arial" w:eastAsia="Times New Roman" w:hAnsi="Arial" w:cs="Arial"/>
          <w:b/>
          <w:bCs/>
          <w:sz w:val="20"/>
          <w:szCs w:val="20"/>
          <w:lang w:val="en-US" w:eastAsia="bg-BG"/>
        </w:rPr>
        <w:t>specialty</w:t>
      </w:r>
      <w:r w:rsidRPr="002024BC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2024BC" w:rsidRPr="002024BC" w:rsidTr="00811E23">
        <w:tc>
          <w:tcPr>
            <w:tcW w:w="9743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Technology of Inorganic Substances</w:t>
            </w: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</w:pPr>
      <w:r w:rsidRPr="002024BC">
        <w:rPr>
          <w:rFonts w:ascii="Arial" w:hAnsi="Arial" w:cs="Arial"/>
          <w:b/>
          <w:sz w:val="20"/>
          <w:szCs w:val="20"/>
        </w:rPr>
        <w:t>The competition has been announced</w:t>
      </w:r>
      <w:r w:rsidRPr="002024BC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17"/>
        <w:gridCol w:w="3221"/>
        <w:gridCol w:w="2536"/>
      </w:tblGrid>
      <w:tr w:rsidR="002024BC" w:rsidRPr="002024BC" w:rsidTr="00811E23">
        <w:tc>
          <w:tcPr>
            <w:tcW w:w="1278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bg-BG"/>
              </w:rPr>
              <w:t>101.</w:t>
            </w:r>
          </w:p>
        </w:tc>
        <w:tc>
          <w:tcPr>
            <w:tcW w:w="1620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bg-BG"/>
              </w:rPr>
              <w:t>27.12.2019.</w:t>
            </w:r>
          </w:p>
        </w:tc>
        <w:tc>
          <w:tcPr>
            <w:tcW w:w="4050" w:type="dxa"/>
            <w:shd w:val="clear" w:color="auto" w:fill="auto"/>
          </w:tcPr>
          <w:p w:rsidR="002024BC" w:rsidRPr="00215BB5" w:rsidRDefault="00020DCB" w:rsidP="00020DCB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bg-BG"/>
              </w:rPr>
              <w:t>Bases of the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 xml:space="preserve"> </w:t>
            </w:r>
            <w:r w:rsidR="00215BB5">
              <w:rPr>
                <w:rFonts w:ascii="Arial" w:eastAsia="Times New Roman" w:hAnsi="Arial" w:cs="Arial"/>
                <w:bCs/>
                <w:sz w:val="20"/>
                <w:szCs w:val="20"/>
                <w:lang w:val="en-US" w:eastAsia="bg-BG"/>
              </w:rPr>
              <w:t xml:space="preserve">Chemical Technology </w:t>
            </w:r>
          </w:p>
        </w:tc>
        <w:tc>
          <w:tcPr>
            <w:tcW w:w="3014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bg-BG"/>
              </w:rPr>
              <w:t>Chemical Technologies</w:t>
            </w:r>
          </w:p>
        </w:tc>
      </w:tr>
      <w:tr w:rsidR="002024BC" w:rsidRPr="002024BC" w:rsidTr="00811E23">
        <w:tc>
          <w:tcPr>
            <w:tcW w:w="1278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hAnsi="Arial" w:cs="Arial"/>
                <w:sz w:val="20"/>
                <w:szCs w:val="20"/>
              </w:rPr>
              <w:t>in SG issue</w:t>
            </w:r>
          </w:p>
        </w:tc>
        <w:tc>
          <w:tcPr>
            <w:tcW w:w="1620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bCs/>
                <w:sz w:val="20"/>
                <w:szCs w:val="20"/>
                <w:lang w:val="ru-RU" w:eastAsia="bg-BG"/>
              </w:rPr>
              <w:t>date</w:t>
            </w:r>
          </w:p>
        </w:tc>
        <w:tc>
          <w:tcPr>
            <w:tcW w:w="4050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bCs/>
                <w:sz w:val="20"/>
                <w:szCs w:val="20"/>
                <w:lang w:val="ru-RU" w:eastAsia="bg-BG"/>
              </w:rPr>
              <w:t xml:space="preserve">for the needs of the </w:t>
            </w:r>
            <w:r w:rsidRPr="002024BC">
              <w:rPr>
                <w:rFonts w:ascii="Arial" w:eastAsia="Times New Roman" w:hAnsi="Arial" w:cs="Arial"/>
                <w:bCs/>
                <w:sz w:val="20"/>
                <w:szCs w:val="20"/>
                <w:lang w:val="en-US" w:eastAsia="bg-BG"/>
              </w:rPr>
              <w:t>D</w:t>
            </w:r>
            <w:r w:rsidRPr="002024BC">
              <w:rPr>
                <w:rFonts w:ascii="Arial" w:eastAsia="Times New Roman" w:hAnsi="Arial" w:cs="Arial"/>
                <w:bCs/>
                <w:sz w:val="20"/>
                <w:szCs w:val="20"/>
                <w:lang w:val="ru-RU" w:eastAsia="bg-BG"/>
              </w:rPr>
              <w:t>epartment</w:t>
            </w:r>
          </w:p>
        </w:tc>
        <w:tc>
          <w:tcPr>
            <w:tcW w:w="301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bCs/>
                <w:sz w:val="20"/>
                <w:szCs w:val="20"/>
                <w:lang w:val="en-US" w:eastAsia="bg-BG"/>
              </w:rPr>
              <w:t>Faculty</w:t>
            </w: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</w:pPr>
    </w:p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</w:pPr>
    </w:p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bCs/>
          <w:sz w:val="20"/>
          <w:szCs w:val="20"/>
          <w:lang w:val="en-US" w:eastAsia="bg-BG"/>
        </w:rPr>
        <w:lastRenderedPageBreak/>
        <w:t>The review was written by</w:t>
      </w:r>
      <w:r w:rsidRPr="002024BC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345"/>
        <w:gridCol w:w="1331"/>
        <w:gridCol w:w="1407"/>
        <w:gridCol w:w="1369"/>
        <w:gridCol w:w="1837"/>
      </w:tblGrid>
      <w:tr w:rsidR="002024BC" w:rsidRPr="002024BC" w:rsidTr="00811E23">
        <w:tc>
          <w:tcPr>
            <w:tcW w:w="1098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Prof.</w:t>
            </w:r>
          </w:p>
        </w:tc>
        <w:tc>
          <w:tcPr>
            <w:tcW w:w="1620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DSc; PhD</w:t>
            </w:r>
          </w:p>
        </w:tc>
        <w:tc>
          <w:tcPr>
            <w:tcW w:w="1620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Todorka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Gancheva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Vladkova</w:t>
            </w:r>
            <w:proofErr w:type="spellEnd"/>
          </w:p>
        </w:tc>
        <w:tc>
          <w:tcPr>
            <w:tcW w:w="2384" w:type="dxa"/>
            <w:shd w:val="clear" w:color="auto" w:fill="auto"/>
          </w:tcPr>
          <w:p w:rsidR="002024BC" w:rsidRPr="00215BB5" w:rsidRDefault="00215BB5" w:rsidP="00215BB5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UCTM,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Res.Sec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.</w:t>
            </w:r>
          </w:p>
        </w:tc>
      </w:tr>
      <w:tr w:rsidR="002024BC" w:rsidRPr="002024BC" w:rsidTr="00811E23">
        <w:tc>
          <w:tcPr>
            <w:tcW w:w="1098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аcademic position</w:t>
            </w:r>
          </w:p>
        </w:tc>
        <w:tc>
          <w:tcPr>
            <w:tcW w:w="1620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scientific degree</w:t>
            </w:r>
          </w:p>
        </w:tc>
        <w:tc>
          <w:tcPr>
            <w:tcW w:w="1620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name</w:t>
            </w:r>
          </w:p>
        </w:tc>
        <w:tc>
          <w:tcPr>
            <w:tcW w:w="1620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middle name</w:t>
            </w:r>
          </w:p>
        </w:tc>
        <w:tc>
          <w:tcPr>
            <w:tcW w:w="1620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last name</w:t>
            </w:r>
          </w:p>
        </w:tc>
        <w:tc>
          <w:tcPr>
            <w:tcW w:w="238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workplace</w:t>
            </w: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1. </w:t>
      </w:r>
      <w:r w:rsidRPr="002024BC">
        <w:rPr>
          <w:rFonts w:ascii="Arial" w:eastAsia="Times New Roman" w:hAnsi="Arial" w:cs="Arial"/>
          <w:b/>
          <w:sz w:val="20"/>
          <w:szCs w:val="20"/>
          <w:lang w:val="en-US" w:eastAsia="bg-BG"/>
        </w:rPr>
        <w:t>Review for the candidate</w:t>
      </w: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440"/>
        <w:gridCol w:w="1530"/>
        <w:gridCol w:w="1775"/>
        <w:gridCol w:w="2005"/>
      </w:tblGrid>
      <w:tr w:rsidR="002024BC" w:rsidRPr="002024BC" w:rsidTr="00811E23">
        <w:trPr>
          <w:jc w:val="center"/>
        </w:trPr>
        <w:tc>
          <w:tcPr>
            <w:tcW w:w="1117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Assoc. prof.</w:t>
            </w:r>
          </w:p>
        </w:tc>
        <w:tc>
          <w:tcPr>
            <w:tcW w:w="1440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PhD</w:t>
            </w:r>
          </w:p>
        </w:tc>
        <w:tc>
          <w:tcPr>
            <w:tcW w:w="1530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Lachesar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Nikolaev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Radev</w:t>
            </w:r>
            <w:proofErr w:type="spellEnd"/>
          </w:p>
        </w:tc>
      </w:tr>
      <w:tr w:rsidR="002024BC" w:rsidRPr="002024BC" w:rsidTr="00811E23">
        <w:trPr>
          <w:jc w:val="center"/>
        </w:trPr>
        <w:tc>
          <w:tcPr>
            <w:tcW w:w="1117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аcademic position</w:t>
            </w:r>
          </w:p>
        </w:tc>
        <w:tc>
          <w:tcPr>
            <w:tcW w:w="1440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scientific degree</w:t>
            </w:r>
          </w:p>
        </w:tc>
        <w:tc>
          <w:tcPr>
            <w:tcW w:w="1530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name</w:t>
            </w:r>
          </w:p>
        </w:tc>
        <w:tc>
          <w:tcPr>
            <w:tcW w:w="1775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middle name</w:t>
            </w:r>
          </w:p>
        </w:tc>
        <w:tc>
          <w:tcPr>
            <w:tcW w:w="2005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last name</w:t>
            </w: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1.1. </w:t>
      </w:r>
      <w:r w:rsidRPr="002024BC">
        <w:rPr>
          <w:rFonts w:ascii="Arial" w:eastAsia="Times New Roman" w:hAnsi="Arial" w:cs="Arial"/>
          <w:b/>
          <w:sz w:val="20"/>
          <w:szCs w:val="20"/>
          <w:lang w:val="en-US" w:eastAsia="bg-BG"/>
        </w:rPr>
        <w:t>Completion of the provided documents</w:t>
      </w: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  <w:gridCol w:w="1142"/>
        <w:gridCol w:w="1571"/>
      </w:tblGrid>
      <w:tr w:rsidR="002024BC" w:rsidRPr="002024BC" w:rsidTr="00811E23">
        <w:trPr>
          <w:jc w:val="center"/>
        </w:trPr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he competition documents are in full compliance with the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Regulations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points</w:t>
            </w:r>
          </w:p>
        </w:tc>
        <w:tc>
          <w:tcPr>
            <w:tcW w:w="1754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X</w:t>
            </w:r>
          </w:p>
        </w:tc>
      </w:tr>
      <w:tr w:rsidR="002024BC" w:rsidRPr="002024BC" w:rsidTr="00811E23">
        <w:trPr>
          <w:jc w:val="center"/>
        </w:trPr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B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) The documents are complete but do not fully comply with the requirements of the Regulations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rPr>
          <w:jc w:val="center"/>
        </w:trPr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) The documents are not completed in accordance with the requirements of the Regulations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rPr>
          <w:jc w:val="center"/>
        </w:trPr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one of the answers given is marked with the sign "X"</w:t>
            </w:r>
          </w:p>
        </w:tc>
      </w:tr>
    </w:tbl>
    <w:p w:rsidR="002024BC" w:rsidRPr="002024BC" w:rsidRDefault="002024BC" w:rsidP="002024B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2024BC" w:rsidRPr="002024BC" w:rsidTr="00811E23">
        <w:tc>
          <w:tcPr>
            <w:tcW w:w="9743" w:type="dxa"/>
            <w:shd w:val="clear" w:color="auto" w:fill="auto"/>
          </w:tcPr>
          <w:p w:rsidR="002024BC" w:rsidRPr="002024BC" w:rsidRDefault="002024BC" w:rsidP="00202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Missing documents and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violated requirements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must be described if response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C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is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marked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</w:tr>
      <w:tr w:rsidR="002024BC" w:rsidRPr="002024BC" w:rsidTr="00811E23">
        <w:tc>
          <w:tcPr>
            <w:tcW w:w="9743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024BC" w:rsidRPr="00215BB5" w:rsidRDefault="00215BB5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no</w:t>
            </w:r>
          </w:p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1.2. Meeting the minimum requirements under the Regulations: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  <w:gridCol w:w="1142"/>
        <w:gridCol w:w="1571"/>
      </w:tblGrid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The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candidate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meets the minimum requirements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 points</w:t>
            </w:r>
          </w:p>
        </w:tc>
        <w:tc>
          <w:tcPr>
            <w:tcW w:w="1754" w:type="dxa"/>
            <w:shd w:val="clear" w:color="auto" w:fill="auto"/>
          </w:tcPr>
          <w:p w:rsidR="002024BC" w:rsidRPr="00215BB5" w:rsidRDefault="00215BB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X</w:t>
            </w: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B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The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candidate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doesn’t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meet the minimum requirements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one of the answers given is marked with the sign "X"</w:t>
            </w:r>
          </w:p>
        </w:tc>
      </w:tr>
    </w:tbl>
    <w:p w:rsidR="002024BC" w:rsidRPr="002024BC" w:rsidRDefault="002024BC" w:rsidP="002024B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2024BC" w:rsidRPr="002024BC" w:rsidTr="00811E23">
        <w:tc>
          <w:tcPr>
            <w:tcW w:w="9962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It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must be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fill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ed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if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answer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B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is marked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The publication activity of the candidate is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lastRenderedPageBreak/>
              <w:t>analyzed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he response of the results achieved (quoted)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is analyzed.</w:t>
            </w:r>
          </w:p>
        </w:tc>
      </w:tr>
      <w:tr w:rsidR="002024BC" w:rsidRPr="002024BC" w:rsidTr="00811E23">
        <w:tc>
          <w:tcPr>
            <w:tcW w:w="9962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024BC" w:rsidRPr="002024BC" w:rsidRDefault="0086317A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Criterion</w:t>
            </w:r>
            <w:r w:rsidR="00020DC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4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there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are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more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than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10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scientific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publications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in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specialized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scientific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journals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referred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and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indexed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in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world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known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scientific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information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data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bases</w:t>
            </w:r>
            <w:r w:rsidRPr="008631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</w:t>
            </w:r>
          </w:p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1.3. </w:t>
      </w:r>
      <w:r w:rsidRPr="002024BC">
        <w:rPr>
          <w:rFonts w:ascii="Arial" w:hAnsi="Arial" w:cs="Arial"/>
          <w:b/>
          <w:sz w:val="20"/>
          <w:szCs w:val="20"/>
        </w:rPr>
        <w:t>Relevance of scientific and / or applied research</w:t>
      </w: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1144"/>
        <w:gridCol w:w="1574"/>
      </w:tblGrid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 r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esearch is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relevant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Part of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the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research is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pioneering (no results are known on the topic by other authors)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B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Research is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relevant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Results from other authors are known for each of the topics and / or applications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studied.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points</w:t>
            </w:r>
          </w:p>
        </w:tc>
        <w:tc>
          <w:tcPr>
            <w:tcW w:w="1754" w:type="dxa"/>
            <w:shd w:val="clear" w:color="auto" w:fill="auto"/>
          </w:tcPr>
          <w:p w:rsidR="002024BC" w:rsidRPr="0086317A" w:rsidRDefault="0086317A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X</w:t>
            </w: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</w:t>
            </w:r>
            <w:r w:rsidRPr="002024BC">
              <w:rPr>
                <w:rFonts w:ascii="Arial" w:hAnsi="Arial" w:cs="Arial"/>
                <w:sz w:val="20"/>
                <w:szCs w:val="20"/>
              </w:rPr>
              <w:t>Most of the research is relevant, but also some results are presented that have no scientific and / or applied value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) The smaller part of the research is relevant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E)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Research is not relevant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one of the answers given is marked with the sign "X"</w:t>
            </w:r>
          </w:p>
        </w:tc>
      </w:tr>
    </w:tbl>
    <w:p w:rsidR="002024BC" w:rsidRPr="002024BC" w:rsidRDefault="002024BC" w:rsidP="002024B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2024BC" w:rsidRPr="002024BC" w:rsidTr="00811E23">
        <w:tc>
          <w:tcPr>
            <w:tcW w:w="9962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The evaluation of the relevance of the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research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must be substantiated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.</w:t>
            </w:r>
          </w:p>
        </w:tc>
      </w:tr>
      <w:tr w:rsidR="002024BC" w:rsidRPr="002024BC" w:rsidTr="00811E23">
        <w:tc>
          <w:tcPr>
            <w:tcW w:w="9962" w:type="dxa"/>
            <w:shd w:val="clear" w:color="auto" w:fill="auto"/>
          </w:tcPr>
          <w:p w:rsidR="00020DCB" w:rsidRDefault="00020DCB" w:rsidP="008A67C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  <w:p w:rsidR="008A67C8" w:rsidRPr="00673A38" w:rsidRDefault="008A67C8" w:rsidP="008A67C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L</w:t>
            </w:r>
            <w:r w:rsidR="00020DC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st and copies of 35 publications are presented. The majority publications: No 1 - 7 and </w:t>
            </w:r>
            <w:r w:rsidR="00020DC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No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18</w:t>
            </w:r>
            <w:r w:rsidR="00020DC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-</w:t>
            </w:r>
            <w:r w:rsidR="00020DC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22 are devoted to a development of bioactive glass ceramics and polymer composites with its participation, all for bone tissue engineering.  These investigations are un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doubt</w:t>
            </w:r>
            <w:r w:rsidR="00020DC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ly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actual but results of other authors are known. Publications No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8 and 23 are concerning catalytic systems.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Publications No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10 - 14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are </w:t>
            </w:r>
            <w:r w:rsidR="00020DC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devoted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to silver or copper containing antimicrobial materials, in some cases in combination with other antimicrobial agents.</w:t>
            </w:r>
            <w:r w:rsidRPr="008A67C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worldwide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increasing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microbial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resistance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to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conventional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antibiotics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raises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need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in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development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of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new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antimicrobial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agents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for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healing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and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antimicrobial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protection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of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medical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devices</w:t>
            </w:r>
            <w:r w:rsidR="00F42E95" w:rsidRPr="00F42E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such as urinary catheters and stents, orthopedic implants, dentistry devices, cardiovascular devices, etc. The aim is to be decreased the associated to their </w:t>
            </w:r>
            <w:r w:rsidR="00673A3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application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infections</w:t>
            </w:r>
            <w:r w:rsidR="00673A3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020DC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hus</w:t>
            </w:r>
            <w:proofErr w:type="spellEnd"/>
            <w:r w:rsidR="00673A3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healing is difficult, costly and with negative issues for the patients</w:t>
            </w:r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in some cases</w:t>
            </w:r>
            <w:r w:rsidR="00673A3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. </w:t>
            </w:r>
            <w:r w:rsidR="00F42E9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 w:rsidR="00673A3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In this light, the investigations onto the development of new antimicrobial materials are very actual</w:t>
            </w:r>
            <w:r w:rsidRPr="008A67C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673A3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without to be pioneering </w:t>
            </w:r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since </w:t>
            </w:r>
            <w:r w:rsidR="00673A3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results of other authors are also known.</w:t>
            </w:r>
          </w:p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lastRenderedPageBreak/>
        <w:t>1.4. Knowledge of the problems subject of research: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141"/>
        <w:gridCol w:w="1569"/>
      </w:tblGrid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A) The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candidate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knows in detail the achievements of other authors on the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researched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topic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s and/or applications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 points</w:t>
            </w:r>
          </w:p>
        </w:tc>
        <w:tc>
          <w:tcPr>
            <w:tcW w:w="1754" w:type="dxa"/>
            <w:shd w:val="clear" w:color="auto" w:fill="auto"/>
          </w:tcPr>
          <w:p w:rsidR="002024BC" w:rsidRPr="00673A38" w:rsidRDefault="00673A38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X</w:t>
            </w: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B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he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candidate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is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partially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familiar with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achieved results on the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researched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topics and / or applications 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The candidate has no prior knowledge of the status of the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researched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problems 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one of the answers given is marked with the sign "X"</w:t>
            </w:r>
          </w:p>
        </w:tc>
      </w:tr>
    </w:tbl>
    <w:p w:rsidR="002024BC" w:rsidRPr="002024BC" w:rsidRDefault="002024BC" w:rsidP="002024B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2024BC" w:rsidRPr="002024BC" w:rsidTr="00811E23">
        <w:tc>
          <w:tcPr>
            <w:tcW w:w="9962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 evaluation must be substantiated if answer C is marked.</w:t>
            </w:r>
          </w:p>
        </w:tc>
      </w:tr>
      <w:tr w:rsidR="002024BC" w:rsidRPr="002024BC" w:rsidTr="00811E23">
        <w:tc>
          <w:tcPr>
            <w:tcW w:w="9962" w:type="dxa"/>
            <w:shd w:val="clear" w:color="auto" w:fill="auto"/>
          </w:tcPr>
          <w:p w:rsidR="008C0095" w:rsidRDefault="008C0095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  <w:p w:rsidR="002024BC" w:rsidRPr="008C0095" w:rsidRDefault="008C0095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 candidate knows the achievements of other authors in details. That is seen f</w:t>
            </w:r>
            <w:r w:rsidR="00A52E80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ro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m the introduction of every publication where analysis is made of the known to outline the new.</w:t>
            </w:r>
          </w:p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t>1.5. Type of research: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142"/>
        <w:gridCol w:w="1570"/>
      </w:tblGrid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Theoretical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B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Applied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) Theoretical with application elements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points</w:t>
            </w:r>
          </w:p>
        </w:tc>
        <w:tc>
          <w:tcPr>
            <w:tcW w:w="1754" w:type="dxa"/>
            <w:shd w:val="clear" w:color="auto" w:fill="auto"/>
          </w:tcPr>
          <w:p w:rsidR="002024BC" w:rsidRPr="008C0095" w:rsidRDefault="008C0095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X</w:t>
            </w: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It does not correspond to the level specified in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2024B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024BC">
              <w:rPr>
                <w:rFonts w:ascii="Arial" w:hAnsi="Arial" w:cs="Arial"/>
                <w:iCs/>
                <w:sz w:val="20"/>
                <w:szCs w:val="20"/>
              </w:rPr>
              <w:t>Act for the Development</w:t>
            </w:r>
            <w:r w:rsidRPr="002024BC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2024BC">
              <w:rPr>
                <w:rFonts w:ascii="Arial" w:hAnsi="Arial" w:cs="Arial"/>
                <w:iCs/>
                <w:sz w:val="20"/>
                <w:szCs w:val="20"/>
              </w:rPr>
              <w:t>Academic Staff</w:t>
            </w:r>
            <w:r w:rsidRPr="002024BC">
              <w:rPr>
                <w:rFonts w:ascii="Arial" w:hAnsi="Arial" w:cs="Arial"/>
                <w:sz w:val="20"/>
                <w:szCs w:val="20"/>
              </w:rPr>
              <w:t xml:space="preserve"> in the Republic of Bulgaria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and the Regulations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one of the answers given is marked with the sign "X"</w:t>
            </w:r>
          </w:p>
        </w:tc>
      </w:tr>
    </w:tbl>
    <w:p w:rsidR="002024BC" w:rsidRPr="002024BC" w:rsidRDefault="002024BC" w:rsidP="002024B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2024BC" w:rsidRPr="002024BC" w:rsidTr="00811E23">
        <w:tc>
          <w:tcPr>
            <w:tcW w:w="9962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The level of research must be substantiated if answer D is marked.</w:t>
            </w:r>
          </w:p>
        </w:tc>
      </w:tr>
      <w:tr w:rsidR="002024BC" w:rsidRPr="002024BC" w:rsidTr="00811E23">
        <w:tc>
          <w:tcPr>
            <w:tcW w:w="9962" w:type="dxa"/>
            <w:shd w:val="clear" w:color="auto" w:fill="auto"/>
          </w:tcPr>
          <w:p w:rsidR="00704EE3" w:rsidRDefault="00704EE3" w:rsidP="00913FB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  <w:p w:rsidR="00704EE3" w:rsidRDefault="008C0095" w:rsidP="00913FB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The aims, formulated in the publications demonstrate the presence of </w:t>
            </w:r>
            <w:r w:rsidR="00913FB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application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elements</w:t>
            </w:r>
            <w:r w:rsidR="00913FBB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.</w:t>
            </w:r>
          </w:p>
          <w:p w:rsidR="002024BC" w:rsidRPr="002024BC" w:rsidRDefault="008C0095" w:rsidP="00913FB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 w:rsidRPr="008C00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A52E80" w:rsidRDefault="00A52E80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bg-BG"/>
        </w:rPr>
      </w:pPr>
    </w:p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lastRenderedPageBreak/>
        <w:t>1.6. Objectives of the research: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1143"/>
        <w:gridCol w:w="1572"/>
      </w:tblGrid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A) Realistic and of scientific and / or applied interest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points</w:t>
            </w:r>
          </w:p>
        </w:tc>
        <w:tc>
          <w:tcPr>
            <w:tcW w:w="1754" w:type="dxa"/>
            <w:shd w:val="clear" w:color="auto" w:fill="auto"/>
          </w:tcPr>
          <w:p w:rsidR="002024BC" w:rsidRPr="00913FBB" w:rsidRDefault="00913FBB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X</w:t>
            </w: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B) Realistic, but not of scientific and / or applied interest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C) Unattainable (unrealistic)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one of the answers given is marked with the sign "X"</w:t>
            </w:r>
          </w:p>
        </w:tc>
      </w:tr>
    </w:tbl>
    <w:p w:rsidR="002024BC" w:rsidRPr="002024BC" w:rsidRDefault="002024BC" w:rsidP="002024B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2024BC" w:rsidRPr="002024BC" w:rsidTr="00811E23">
        <w:tc>
          <w:tcPr>
            <w:tcW w:w="9962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Objectives must be specified. The type of the set objectives must be justified.</w:t>
            </w:r>
          </w:p>
        </w:tc>
      </w:tr>
      <w:tr w:rsidR="002024BC" w:rsidRPr="002024BC" w:rsidTr="00811E23">
        <w:tc>
          <w:tcPr>
            <w:tcW w:w="9962" w:type="dxa"/>
            <w:shd w:val="clear" w:color="auto" w:fill="auto"/>
          </w:tcPr>
          <w:p w:rsidR="00913FBB" w:rsidRDefault="00913FBB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  <w:p w:rsidR="00913FBB" w:rsidRDefault="00913FBB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The objectives of all investigations are realistic and majority of them are of scientific </w:t>
            </w:r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and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application interest. Although i</w:t>
            </w:r>
            <w:r w:rsidR="00A52E80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several thematic directions, the investigations are based on one the same synthesis road</w:t>
            </w:r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namely multistep sol-gel procedure</w:t>
            </w:r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developed by the candidate.</w:t>
            </w:r>
          </w:p>
          <w:p w:rsidR="002024BC" w:rsidRPr="00704EE3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t>1.7.</w:t>
      </w:r>
      <w:r w:rsidRPr="002024BC">
        <w:rPr>
          <w:rFonts w:ascii="Arial" w:eastAsia="Times New Roman" w:hAnsi="Arial" w:cs="Arial"/>
          <w:b/>
          <w:sz w:val="20"/>
          <w:szCs w:val="20"/>
          <w:lang w:val="en-US" w:eastAsia="bg-BG"/>
        </w:rPr>
        <w:t xml:space="preserve"> </w:t>
      </w: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t>Methods of research: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142"/>
        <w:gridCol w:w="1570"/>
      </w:tblGrid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A) Adequate to research and set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scientific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objectives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and /or applications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points</w:t>
            </w:r>
          </w:p>
        </w:tc>
        <w:tc>
          <w:tcPr>
            <w:tcW w:w="1754" w:type="dxa"/>
            <w:shd w:val="clear" w:color="auto" w:fill="auto"/>
          </w:tcPr>
          <w:p w:rsidR="002024BC" w:rsidRPr="00E50600" w:rsidRDefault="00E50600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X</w:t>
            </w: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B) Partially appropriate, enabling part of the scientific objectives and / or applications to be achieved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C) Inappropriate methods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one of the answers given is marked with the sign "X"</w:t>
            </w:r>
          </w:p>
        </w:tc>
      </w:tr>
    </w:tbl>
    <w:p w:rsidR="002024BC" w:rsidRPr="002024BC" w:rsidRDefault="002024BC" w:rsidP="002024B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2024BC" w:rsidRPr="002024BC" w:rsidTr="00811E23">
        <w:tc>
          <w:tcPr>
            <w:tcW w:w="9962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Methods must be specified. The type of  methods used is justified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.</w:t>
            </w:r>
          </w:p>
        </w:tc>
      </w:tr>
      <w:tr w:rsidR="002024BC" w:rsidRPr="002024BC" w:rsidTr="00811E23">
        <w:tc>
          <w:tcPr>
            <w:tcW w:w="9962" w:type="dxa"/>
            <w:shd w:val="clear" w:color="auto" w:fill="auto"/>
          </w:tcPr>
          <w:p w:rsidR="00704EE3" w:rsidRDefault="00704EE3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  <w:p w:rsidR="00D43D57" w:rsidRPr="00D43D57" w:rsidRDefault="00D717A6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 used methods are adequate to the research aims. Bioactive glasses and glass ceramics, catalysts and complex compounds were synthesized by modified multistep sol-gel procedure developed by the candidate. They w</w:t>
            </w:r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e</w:t>
            </w:r>
            <w:r w:rsidR="00A52E80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e characterized by elemental composition, chemical bonding, </w:t>
            </w:r>
            <w:r w:rsidR="00D43D57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structure, morphology, phase composition, etc. employing relevant  analytical methods, like </w:t>
            </w:r>
            <w:r w:rsidR="00E50600" w:rsidRPr="00E506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FTIR, UV-VIS, SЕМ, TEM, </w:t>
            </w:r>
            <w:r w:rsidR="00D43D57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XPS, </w:t>
            </w:r>
            <w:r w:rsidR="00E50600" w:rsidRPr="00E506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XR</w:t>
            </w:r>
            <w:proofErr w:type="spellStart"/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Dq</w:t>
            </w:r>
            <w:proofErr w:type="spellEnd"/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etc.</w:t>
            </w:r>
            <w:r w:rsidR="00E50600" w:rsidRPr="00E506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D43D57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 bioactivity was tested in simulated body fluid (SBF)</w:t>
            </w:r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according to </w:t>
            </w:r>
            <w:proofErr w:type="spellStart"/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Kokubo</w:t>
            </w:r>
            <w:proofErr w:type="spellEnd"/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method. T</w:t>
            </w:r>
            <w:r w:rsidR="00D43D57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he formation of surface </w:t>
            </w:r>
            <w:r w:rsidR="00D43D57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lastRenderedPageBreak/>
              <w:t xml:space="preserve">carbonate apatite, type B </w:t>
            </w:r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was followed because i</w:t>
            </w:r>
            <w:r w:rsidR="00A52E80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</w:t>
            </w:r>
            <w:r w:rsidR="00D43D57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is accepted as </w:t>
            </w:r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 bio</w:t>
            </w:r>
            <w:r w:rsidR="00D43D57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apatite. Quant</w:t>
            </w:r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um</w:t>
            </w:r>
            <w:r w:rsidR="00D43D57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-mechanical methods were used to study the structure of the complex compounds. The catalytic systems were tested in real chemical processes.</w:t>
            </w:r>
          </w:p>
          <w:p w:rsidR="002024BC" w:rsidRPr="002024BC" w:rsidRDefault="00D43D57" w:rsidP="00D43D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lastRenderedPageBreak/>
        <w:t>1.8. Candidate research contributions: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1143"/>
        <w:gridCol w:w="1572"/>
      </w:tblGrid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A) With lasting scientific and / or applied response, they form the basis for new research and applications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B) They are of significant scientific and / or applied interest, complete and / or summarize previous research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 points</w:t>
            </w:r>
          </w:p>
        </w:tc>
        <w:tc>
          <w:tcPr>
            <w:tcW w:w="1754" w:type="dxa"/>
            <w:shd w:val="clear" w:color="auto" w:fill="auto"/>
          </w:tcPr>
          <w:p w:rsidR="002024BC" w:rsidRPr="0067617B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C) They are of scientific and / or applied interest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 points</w:t>
            </w:r>
          </w:p>
        </w:tc>
        <w:tc>
          <w:tcPr>
            <w:tcW w:w="1754" w:type="dxa"/>
            <w:shd w:val="clear" w:color="auto" w:fill="auto"/>
          </w:tcPr>
          <w:p w:rsidR="002024BC" w:rsidRPr="0067617B" w:rsidRDefault="0067617B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X</w:t>
            </w: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D) Lack of significant contributions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E) Lack of contributions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one of the answers given is marked with the sign "X"</w:t>
            </w:r>
          </w:p>
        </w:tc>
      </w:tr>
    </w:tbl>
    <w:p w:rsidR="002024BC" w:rsidRPr="002024BC" w:rsidRDefault="002024BC" w:rsidP="002024B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2024BC" w:rsidRPr="002024BC" w:rsidTr="00811E23">
        <w:tc>
          <w:tcPr>
            <w:tcW w:w="9743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br w:type="page"/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Contributions must be specified. The type of results achieved must be justified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.</w:t>
            </w:r>
          </w:p>
        </w:tc>
      </w:tr>
      <w:tr w:rsidR="002024BC" w:rsidRPr="002024BC" w:rsidTr="00811E23">
        <w:tc>
          <w:tcPr>
            <w:tcW w:w="9743" w:type="dxa"/>
            <w:shd w:val="clear" w:color="auto" w:fill="auto"/>
          </w:tcPr>
          <w:p w:rsidR="00704EE3" w:rsidRDefault="00704EE3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  <w:p w:rsidR="002024BC" w:rsidRPr="003D5B76" w:rsidRDefault="0067617B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The scientific interest is demonstrated by the citations of the corresponding publications. Of most high scientific interest is paper No 5 – 23 citations, followed by papers No 3 – 18 and paper No 4 – 7 citations. </w:t>
            </w:r>
            <w:r w:rsidR="003D5B76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There is lower interest (5 to 1 citations) to papers No </w:t>
            </w:r>
            <w:r w:rsidRPr="0067617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9, 14, 10, 11 и 13. </w:t>
            </w:r>
            <w:r w:rsidR="003D5B76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Continuous interest </w:t>
            </w:r>
            <w:r w:rsidR="00A52E80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i</w:t>
            </w:r>
            <w:r w:rsidR="003D5B76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s demonstrated to some earlier published (2006 - 2009) but still cited papers</w:t>
            </w:r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that were</w:t>
            </w:r>
            <w:r w:rsidR="003D5B76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included in the candidate’s habilitation procedure.</w:t>
            </w:r>
          </w:p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t xml:space="preserve">1.9. </w:t>
      </w:r>
      <w:r w:rsidRPr="002024BC">
        <w:rPr>
          <w:rFonts w:ascii="Arial" w:eastAsia="Times New Roman" w:hAnsi="Arial" w:cs="Arial"/>
          <w:b/>
          <w:sz w:val="20"/>
          <w:szCs w:val="20"/>
          <w:lang w:val="en-US" w:eastAsia="bg-BG"/>
        </w:rPr>
        <w:t>Participation of the candidate in the achievement of the presented results</w:t>
      </w: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1143"/>
        <w:gridCol w:w="1572"/>
      </w:tblGrid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The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candidate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has at least an equal participation in the submitted papers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points</w:t>
            </w:r>
          </w:p>
        </w:tc>
        <w:tc>
          <w:tcPr>
            <w:tcW w:w="1754" w:type="dxa"/>
            <w:shd w:val="clear" w:color="auto" w:fill="auto"/>
          </w:tcPr>
          <w:p w:rsidR="002024BC" w:rsidRPr="003D5B76" w:rsidRDefault="003D5B76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X</w:t>
            </w: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B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The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candidate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has at least an equal participation in most of the submitted papers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The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candidate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has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a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second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ary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participation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most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of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the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submitted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papers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lastRenderedPageBreak/>
              <w:t>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 candidate participation is unnoticeable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one of the answers given is marked with the sign "X"</w:t>
            </w:r>
          </w:p>
        </w:tc>
      </w:tr>
    </w:tbl>
    <w:p w:rsidR="002024BC" w:rsidRPr="002024BC" w:rsidRDefault="002024BC" w:rsidP="002024B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2024BC" w:rsidRPr="002024BC" w:rsidTr="00811E23">
        <w:tc>
          <w:tcPr>
            <w:tcW w:w="9962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Critical notes must be provided if one of the items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or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is marked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.</w:t>
            </w:r>
          </w:p>
        </w:tc>
      </w:tr>
      <w:tr w:rsidR="002024BC" w:rsidRPr="002024BC" w:rsidTr="00811E23">
        <w:tc>
          <w:tcPr>
            <w:tcW w:w="9962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3D5B76" w:rsidRDefault="003D5B76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In the list of 35 publications, presented for this professor</w:t>
            </w:r>
            <w:r w:rsidR="00BF5C0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procedure</w:t>
            </w:r>
            <w:r w:rsidR="00BF5C0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, the candidate has 2 individual review papers.  He is the first author in 15 papers and second author, after his PhD student</w:t>
            </w:r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,</w:t>
            </w:r>
            <w:r w:rsidR="00BF5C0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in other 13. This demonstrates that assoc. prof. L. </w:t>
            </w:r>
            <w:proofErr w:type="spellStart"/>
            <w:r w:rsidR="00BF5C0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Radev</w:t>
            </w:r>
            <w:proofErr w:type="spellEnd"/>
            <w:r w:rsidR="00BF5C0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ha</w:t>
            </w:r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s hat</w:t>
            </w:r>
            <w:r w:rsidR="00BF5C0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not simple equal participation but</w:t>
            </w:r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proofErr w:type="gramStart"/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he</w:t>
            </w:r>
            <w:proofErr w:type="gramEnd"/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hat</w:t>
            </w:r>
            <w:r w:rsidR="00BF5C0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lidding </w:t>
            </w:r>
            <w:r w:rsidR="00704EE3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action</w:t>
            </w:r>
            <w:r w:rsidR="00BF5C0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in the corresponding investigation and paper preparation. </w:t>
            </w:r>
          </w:p>
          <w:p w:rsidR="002024BC" w:rsidRPr="002024BC" w:rsidRDefault="002024BC" w:rsidP="00BF5C0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t xml:space="preserve">1.10. </w:t>
      </w:r>
      <w:r w:rsidRPr="002024BC">
        <w:rPr>
          <w:rFonts w:ascii="Arial" w:eastAsia="Times New Roman" w:hAnsi="Arial" w:cs="Arial"/>
          <w:b/>
          <w:sz w:val="20"/>
          <w:szCs w:val="20"/>
          <w:lang w:val="en-US" w:eastAsia="bg-BG"/>
        </w:rPr>
        <w:t>Pedagogical activity</w:t>
      </w: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8"/>
        <w:gridCol w:w="1140"/>
        <w:gridCol w:w="1567"/>
      </w:tblGrid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The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candidate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has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effective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and sufficient pedagogical activity at the university. The textbooks issued are modern and useful (they meet the requirements of the Regulations).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 work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with undergraduate and doctoral students is at a high professional level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points</w:t>
            </w:r>
          </w:p>
        </w:tc>
        <w:tc>
          <w:tcPr>
            <w:tcW w:w="1754" w:type="dxa"/>
            <w:shd w:val="clear" w:color="auto" w:fill="auto"/>
          </w:tcPr>
          <w:p w:rsidR="002024BC" w:rsidRPr="00BF5C09" w:rsidRDefault="00BF5C09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X</w:t>
            </w: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B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The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candidate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has sufficient pedagogical activity at the university. The textbooks issued satisfy the requirements of the Regulations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 p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edagogical activity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and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/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or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t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extbooks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issued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are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insufficient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(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do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not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meet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the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requirements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of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the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Regulations</w:t>
            </w:r>
            <w:proofErr w:type="spellEnd"/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one of the answers given is marked with the sign "X"</w:t>
            </w:r>
          </w:p>
        </w:tc>
      </w:tr>
    </w:tbl>
    <w:p w:rsidR="002024BC" w:rsidRPr="002024BC" w:rsidRDefault="002024BC" w:rsidP="002024B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2024BC" w:rsidRPr="002024BC" w:rsidTr="00811E23">
        <w:tc>
          <w:tcPr>
            <w:tcW w:w="9962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Critical notes must be provided if one of the items B or C is marked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.</w:t>
            </w:r>
          </w:p>
        </w:tc>
      </w:tr>
      <w:tr w:rsidR="002024BC" w:rsidRPr="002024BC" w:rsidTr="00811E23">
        <w:tc>
          <w:tcPr>
            <w:tcW w:w="9962" w:type="dxa"/>
            <w:shd w:val="clear" w:color="auto" w:fill="auto"/>
          </w:tcPr>
          <w:p w:rsidR="00A52E80" w:rsidRDefault="00A52E80" w:rsidP="00153B04">
            <w:pP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  <w:p w:rsidR="002024BC" w:rsidRPr="00153B04" w:rsidRDefault="00BF5C09" w:rsidP="00A52E8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 candidate gives 3 lecture courses</w:t>
            </w:r>
            <w:r w:rsidR="00153B0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and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has full academic load</w:t>
            </w:r>
            <w:r w:rsidR="00153B0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ing.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 w:rsidR="00153B0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works perfectly with </w:t>
            </w:r>
            <w:r w:rsidR="00153B0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bachelor or master thesis preparing students and in addition he was mentor of 3 successfully graduated PhD students. Assoc. prof. L. </w:t>
            </w:r>
            <w:proofErr w:type="spellStart"/>
            <w:r w:rsidR="00153B0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Radev</w:t>
            </w:r>
            <w:proofErr w:type="spellEnd"/>
            <w:r w:rsidR="00153B0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is a co-author of a useful textbook</w:t>
            </w:r>
            <w:r w:rsidRPr="00BF5C0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153B0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for the students of UCTM.</w:t>
            </w:r>
          </w:p>
        </w:tc>
      </w:tr>
    </w:tbl>
    <w:p w:rsidR="002024BC" w:rsidRPr="002024BC" w:rsidRDefault="002024BC" w:rsidP="002024BC">
      <w:pPr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br w:type="page"/>
      </w:r>
    </w:p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lastRenderedPageBreak/>
        <w:t xml:space="preserve">1.11. </w:t>
      </w:r>
      <w:r w:rsidRPr="002024BC">
        <w:rPr>
          <w:rFonts w:ascii="Arial" w:eastAsia="Times New Roman" w:hAnsi="Arial" w:cs="Arial"/>
          <w:b/>
          <w:sz w:val="20"/>
          <w:szCs w:val="20"/>
          <w:lang w:val="en-US" w:eastAsia="bg-BG"/>
        </w:rPr>
        <w:t>Critical notes</w:t>
      </w:r>
      <w:r w:rsidRPr="002024BC">
        <w:rPr>
          <w:rFonts w:ascii="Arial" w:eastAsia="Times New Roman" w:hAnsi="Arial" w:cs="Arial"/>
          <w:b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1146"/>
        <w:gridCol w:w="1577"/>
      </w:tblGrid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A) Lack of critical notes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B) Critical notes of a technical nature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C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Critical notes that would partially improve the results achieved in a small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part of the research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points</w:t>
            </w:r>
          </w:p>
        </w:tc>
        <w:tc>
          <w:tcPr>
            <w:tcW w:w="1754" w:type="dxa"/>
            <w:shd w:val="clear" w:color="auto" w:fill="auto"/>
          </w:tcPr>
          <w:p w:rsidR="002024BC" w:rsidRPr="00153B04" w:rsidRDefault="00153B04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X</w:t>
            </w: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Critical notes that would partially improve the results achieved in most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of the research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E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) Significant critical notes</w:t>
            </w: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694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one of the answers given is marked with the sign "X"</w:t>
            </w:r>
          </w:p>
        </w:tc>
      </w:tr>
    </w:tbl>
    <w:p w:rsidR="002024BC" w:rsidRPr="002024BC" w:rsidRDefault="002024BC" w:rsidP="002024B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2024BC" w:rsidRPr="002024BC" w:rsidTr="00811E23">
        <w:tc>
          <w:tcPr>
            <w:tcW w:w="9962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Critical notes must be provided if one of the answers C, D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or E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is marked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.</w:t>
            </w:r>
          </w:p>
        </w:tc>
      </w:tr>
      <w:tr w:rsidR="002024BC" w:rsidRPr="002024BC" w:rsidTr="00811E23">
        <w:tc>
          <w:tcPr>
            <w:tcW w:w="9962" w:type="dxa"/>
            <w:shd w:val="clear" w:color="auto" w:fill="auto"/>
          </w:tcPr>
          <w:p w:rsidR="00B6584C" w:rsidRDefault="00B6584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  <w:p w:rsidR="002024BC" w:rsidRPr="007B586F" w:rsidRDefault="007B586F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The scientific investigations are clearly focused in one research area but their results were not summarized in a monograph that could increase their visibility. </w:t>
            </w:r>
            <w:r w:rsidR="00A52E80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It could be done in a near future.</w:t>
            </w:r>
          </w:p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024BC" w:rsidRPr="002024BC" w:rsidRDefault="002024BC" w:rsidP="002024BC">
      <w:pPr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1.12. </w:t>
      </w:r>
      <w:r w:rsidRPr="002024BC">
        <w:rPr>
          <w:rFonts w:ascii="Arial" w:eastAsia="Times New Roman" w:hAnsi="Arial" w:cs="Arial"/>
          <w:b/>
          <w:sz w:val="20"/>
          <w:szCs w:val="20"/>
          <w:lang w:val="en-US" w:eastAsia="bg-BG"/>
        </w:rPr>
        <w:t>Conclusion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3009"/>
        <w:gridCol w:w="1564"/>
      </w:tblGrid>
      <w:tr w:rsidR="002024BC" w:rsidRPr="002024BC" w:rsidTr="00811E23">
        <w:tc>
          <w:tcPr>
            <w:tcW w:w="460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The evaluation of the candidate’s activity is </w:t>
            </w:r>
            <w:r w:rsidRPr="002024BC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POSITIVE</w:t>
            </w:r>
          </w:p>
        </w:tc>
        <w:tc>
          <w:tcPr>
            <w:tcW w:w="360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This evaluation is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assigned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to a total number of at least 65 points</w:t>
            </w:r>
          </w:p>
        </w:tc>
        <w:tc>
          <w:tcPr>
            <w:tcW w:w="1754" w:type="dxa"/>
            <w:shd w:val="clear" w:color="auto" w:fill="auto"/>
          </w:tcPr>
          <w:p w:rsidR="002024BC" w:rsidRPr="007B586F" w:rsidRDefault="007B586F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X</w:t>
            </w:r>
          </w:p>
        </w:tc>
      </w:tr>
      <w:tr w:rsidR="002024BC" w:rsidRPr="002024BC" w:rsidTr="00811E23">
        <w:tc>
          <w:tcPr>
            <w:tcW w:w="460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B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The evaluation of the candidate’s activity is </w:t>
            </w:r>
            <w:r w:rsidRPr="002024BC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NEGATIVE</w:t>
            </w:r>
          </w:p>
        </w:tc>
        <w:tc>
          <w:tcPr>
            <w:tcW w:w="360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This evaluation is 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assigned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to a total number below 65 points</w:t>
            </w: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4608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00" w:type="dxa"/>
            <w:shd w:val="clear" w:color="auto" w:fill="auto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one of the answers given is marked with the sign "X"</w:t>
            </w:r>
          </w:p>
        </w:tc>
      </w:tr>
    </w:tbl>
    <w:p w:rsidR="002024BC" w:rsidRPr="002024BC" w:rsidRDefault="002024BC" w:rsidP="002024B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2024BC" w:rsidRPr="002024BC" w:rsidTr="00811E23">
        <w:tc>
          <w:tcPr>
            <w:tcW w:w="9962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To be filled in if requested by the reviewer</w:t>
            </w:r>
          </w:p>
        </w:tc>
      </w:tr>
      <w:tr w:rsidR="002024BC" w:rsidRPr="002024BC" w:rsidTr="00811E23">
        <w:tc>
          <w:tcPr>
            <w:tcW w:w="9962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B6584C" w:rsidRPr="00B6584C" w:rsidRDefault="00B6584C" w:rsidP="002024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My positive evaluation of the candidate’s activity is based on the following: all required documents are presented; the activities are adequate to the minimum requirements for the position “professor” ;</w:t>
            </w:r>
            <w:r w:rsidR="00A5146E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without to be pioneering, all scientific investigations are actual; he has </w:t>
            </w:r>
            <w:r w:rsidR="00A5146E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lastRenderedPageBreak/>
              <w:t xml:space="preserve">lidding action in the research and the papers preparation; the citations demonstrate interest to the scientific results; excellent </w:t>
            </w:r>
            <w:r w:rsidR="00322606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pedagogical activity</w:t>
            </w:r>
            <w:r w:rsidR="00A5146E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(</w:t>
            </w:r>
            <w:proofErr w:type="spellStart"/>
            <w:r w:rsidR="00A5146E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giv</w:t>
            </w:r>
            <w:r w:rsidR="00322606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s</w:t>
            </w:r>
            <w:proofErr w:type="spellEnd"/>
            <w:r w:rsidR="00A5146E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3 lecture courses; mentor of 3 successful PhD students; co-author of textbook for student in UCTM); </w:t>
            </w:r>
            <w:r w:rsidR="00322606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investigations, </w:t>
            </w:r>
            <w:r w:rsidR="00A5146E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clearly focused in one scientific area </w:t>
            </w:r>
            <w:r w:rsidR="00322606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that</w:t>
            </w:r>
            <w:r w:rsidR="00A5146E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 w:rsidR="00322606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supposes</w:t>
            </w:r>
            <w:r w:rsidR="00F146E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 w:rsidR="00322606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a </w:t>
            </w:r>
            <w:r w:rsidR="00F146E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monograph preparation in </w:t>
            </w:r>
            <w:r w:rsidR="00322606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</w:t>
            </w:r>
            <w:r w:rsidR="00F146E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near future </w:t>
            </w:r>
            <w:r w:rsidR="00322606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to</w:t>
            </w:r>
            <w:r w:rsidR="00F146E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make them more visible for the scientists. </w:t>
            </w:r>
          </w:p>
          <w:p w:rsidR="002024BC" w:rsidRPr="002024BC" w:rsidRDefault="002024BC" w:rsidP="00F146E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024BC" w:rsidRPr="002024BC" w:rsidRDefault="002024BC" w:rsidP="002024B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2024BC" w:rsidRPr="002024BC" w:rsidRDefault="002024BC" w:rsidP="002024BC">
      <w:pPr>
        <w:spacing w:after="24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Candidate ranking (</w:t>
      </w:r>
      <w:r w:rsidRPr="002024BC">
        <w:rPr>
          <w:rFonts w:ascii="Arial" w:eastAsia="Times New Roman" w:hAnsi="Arial" w:cs="Arial"/>
          <w:b/>
          <w:sz w:val="20"/>
          <w:szCs w:val="20"/>
          <w:lang w:val="en-US" w:eastAsia="bg-BG"/>
        </w:rPr>
        <w:t xml:space="preserve">in case of </w:t>
      </w: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more than one candidate who has received a positive </w:t>
      </w:r>
      <w:r w:rsidRPr="002024BC">
        <w:rPr>
          <w:rFonts w:ascii="Arial" w:eastAsia="Times New Roman" w:hAnsi="Arial" w:cs="Arial"/>
          <w:b/>
          <w:sz w:val="20"/>
          <w:szCs w:val="20"/>
          <w:lang w:val="en-US" w:eastAsia="bg-BG"/>
        </w:rPr>
        <w:t xml:space="preserve">evaluation to occupy </w:t>
      </w:r>
      <w:proofErr w:type="spellStart"/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the</w:t>
      </w:r>
      <w:proofErr w:type="spellEnd"/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proofErr w:type="spellStart"/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academic</w:t>
      </w:r>
      <w:proofErr w:type="spellEnd"/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proofErr w:type="spellStart"/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pos</w:t>
      </w:r>
      <w:r w:rsidRPr="002024BC">
        <w:rPr>
          <w:rFonts w:ascii="Arial" w:eastAsia="Times New Roman" w:hAnsi="Arial" w:cs="Arial"/>
          <w:b/>
          <w:sz w:val="20"/>
          <w:szCs w:val="20"/>
          <w:lang w:val="en-US" w:eastAsia="bg-BG"/>
        </w:rPr>
        <w:t>ition</w:t>
      </w:r>
      <w:proofErr w:type="spellEnd"/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):</w:t>
      </w:r>
    </w:p>
    <w:p w:rsidR="002024BC" w:rsidRPr="002024BC" w:rsidRDefault="002024BC" w:rsidP="002024BC">
      <w:pPr>
        <w:spacing w:after="240"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024BC">
        <w:rPr>
          <w:rFonts w:ascii="Arial" w:eastAsia="Times New Roman" w:hAnsi="Arial" w:cs="Arial"/>
          <w:sz w:val="20"/>
          <w:szCs w:val="20"/>
          <w:lang w:eastAsia="bg-BG"/>
        </w:rPr>
        <w:t xml:space="preserve">Based on the </w:t>
      </w:r>
      <w:r w:rsidRPr="002024BC">
        <w:rPr>
          <w:rFonts w:ascii="Arial" w:eastAsia="Times New Roman" w:hAnsi="Arial" w:cs="Arial"/>
          <w:sz w:val="20"/>
          <w:szCs w:val="20"/>
          <w:lang w:val="en-US" w:eastAsia="bg-BG"/>
        </w:rPr>
        <w:t xml:space="preserve">assigned </w:t>
      </w:r>
      <w:r w:rsidRPr="002024BC">
        <w:rPr>
          <w:rFonts w:ascii="Arial" w:eastAsia="Times New Roman" w:hAnsi="Arial" w:cs="Arial"/>
          <w:sz w:val="20"/>
          <w:szCs w:val="20"/>
          <w:lang w:eastAsia="bg-BG"/>
        </w:rPr>
        <w:t xml:space="preserve">points, the candidates who have received a </w:t>
      </w:r>
      <w:r w:rsidRPr="002024BC">
        <w:rPr>
          <w:rFonts w:ascii="Arial" w:eastAsia="Times New Roman" w:hAnsi="Arial" w:cs="Arial"/>
          <w:b/>
          <w:sz w:val="20"/>
          <w:szCs w:val="20"/>
          <w:lang w:eastAsia="bg-BG"/>
        </w:rPr>
        <w:t>positive</w:t>
      </w:r>
      <w:r w:rsidRPr="002024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024BC">
        <w:rPr>
          <w:rFonts w:ascii="Arial" w:eastAsia="Times New Roman" w:hAnsi="Arial" w:cs="Arial"/>
          <w:sz w:val="20"/>
          <w:szCs w:val="20"/>
          <w:lang w:val="en-US" w:eastAsia="bg-BG"/>
        </w:rPr>
        <w:t>evaluation</w:t>
      </w:r>
      <w:r w:rsidRPr="002024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024BC">
        <w:rPr>
          <w:rFonts w:ascii="Arial" w:eastAsia="Times New Roman" w:hAnsi="Arial" w:cs="Arial"/>
          <w:sz w:val="20"/>
          <w:szCs w:val="20"/>
          <w:lang w:val="en-US" w:eastAsia="bg-BG"/>
        </w:rPr>
        <w:t xml:space="preserve">are ranked </w:t>
      </w:r>
      <w:r w:rsidRPr="002024BC">
        <w:rPr>
          <w:rFonts w:ascii="Arial" w:eastAsia="Times New Roman" w:hAnsi="Arial" w:cs="Arial"/>
          <w:sz w:val="20"/>
          <w:szCs w:val="20"/>
          <w:lang w:eastAsia="bg-BG"/>
        </w:rPr>
        <w:t>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080"/>
        <w:gridCol w:w="1217"/>
        <w:gridCol w:w="1373"/>
        <w:gridCol w:w="1546"/>
        <w:gridCol w:w="1515"/>
        <w:gridCol w:w="910"/>
      </w:tblGrid>
      <w:tr w:rsidR="002024BC" w:rsidRPr="002024BC" w:rsidTr="0037443E">
        <w:tc>
          <w:tcPr>
            <w:tcW w:w="734" w:type="dxa"/>
          </w:tcPr>
          <w:p w:rsidR="002024BC" w:rsidRPr="002024BC" w:rsidRDefault="002024BC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024BC" w:rsidRPr="007B586F" w:rsidRDefault="007B586F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Assoc. prof.</w:t>
            </w:r>
          </w:p>
        </w:tc>
        <w:tc>
          <w:tcPr>
            <w:tcW w:w="1217" w:type="dxa"/>
            <w:shd w:val="clear" w:color="auto" w:fill="auto"/>
          </w:tcPr>
          <w:p w:rsidR="002024BC" w:rsidRPr="007B586F" w:rsidRDefault="007B586F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PhD</w:t>
            </w:r>
          </w:p>
        </w:tc>
        <w:tc>
          <w:tcPr>
            <w:tcW w:w="1373" w:type="dxa"/>
            <w:shd w:val="clear" w:color="auto" w:fill="auto"/>
          </w:tcPr>
          <w:p w:rsidR="002024BC" w:rsidRPr="0037443E" w:rsidRDefault="0037443E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Lachesar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2024BC" w:rsidRPr="0037443E" w:rsidRDefault="0037443E" w:rsidP="002024BC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Nikolaev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2024BC" w:rsidRPr="0037443E" w:rsidRDefault="0037443E" w:rsidP="002024BC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Radev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2024BC" w:rsidRPr="00C226BA" w:rsidRDefault="00C226BA" w:rsidP="00C226BA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87</w:t>
            </w:r>
          </w:p>
        </w:tc>
      </w:tr>
      <w:tr w:rsidR="002024BC" w:rsidRPr="002024BC" w:rsidTr="0037443E">
        <w:tc>
          <w:tcPr>
            <w:tcW w:w="734" w:type="dxa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place</w:t>
            </w:r>
          </w:p>
        </w:tc>
        <w:tc>
          <w:tcPr>
            <w:tcW w:w="1080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аcademic position</w:t>
            </w:r>
          </w:p>
        </w:tc>
        <w:tc>
          <w:tcPr>
            <w:tcW w:w="1217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scientific degree</w:t>
            </w:r>
          </w:p>
        </w:tc>
        <w:tc>
          <w:tcPr>
            <w:tcW w:w="1373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name</w:t>
            </w:r>
          </w:p>
        </w:tc>
        <w:tc>
          <w:tcPr>
            <w:tcW w:w="1546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middle name</w:t>
            </w:r>
          </w:p>
        </w:tc>
        <w:tc>
          <w:tcPr>
            <w:tcW w:w="1515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last name</w:t>
            </w:r>
          </w:p>
        </w:tc>
        <w:tc>
          <w:tcPr>
            <w:tcW w:w="910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C226BA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points</w:t>
            </w:r>
          </w:p>
        </w:tc>
      </w:tr>
    </w:tbl>
    <w:p w:rsidR="002024BC" w:rsidRPr="002024BC" w:rsidRDefault="002024BC" w:rsidP="002024BC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4030"/>
        <w:gridCol w:w="2792"/>
      </w:tblGrid>
      <w:tr w:rsidR="002024BC" w:rsidRPr="002024BC" w:rsidTr="00811E23">
        <w:tc>
          <w:tcPr>
            <w:tcW w:w="1638" w:type="dxa"/>
            <w:shd w:val="clear" w:color="auto" w:fill="auto"/>
          </w:tcPr>
          <w:p w:rsidR="002024BC" w:rsidRPr="00A068A7" w:rsidRDefault="00F146E9" w:rsidP="002024BC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31.03.2020.</w:t>
            </w:r>
          </w:p>
        </w:tc>
        <w:tc>
          <w:tcPr>
            <w:tcW w:w="5003" w:type="dxa"/>
            <w:shd w:val="clear" w:color="auto" w:fill="auto"/>
          </w:tcPr>
          <w:p w:rsidR="002024BC" w:rsidRPr="002024BC" w:rsidRDefault="002024BC" w:rsidP="002024BC">
            <w:pPr>
              <w:spacing w:after="24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The review was written by</w:t>
            </w: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3321" w:type="dxa"/>
            <w:shd w:val="clear" w:color="auto" w:fill="auto"/>
          </w:tcPr>
          <w:p w:rsidR="002024BC" w:rsidRPr="002024BC" w:rsidRDefault="002024BC" w:rsidP="002024BC">
            <w:pPr>
              <w:spacing w:after="24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</w:tr>
      <w:tr w:rsidR="002024BC" w:rsidRPr="002024BC" w:rsidTr="00811E23">
        <w:tc>
          <w:tcPr>
            <w:tcW w:w="1638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date</w:t>
            </w:r>
          </w:p>
        </w:tc>
        <w:tc>
          <w:tcPr>
            <w:tcW w:w="5003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321" w:type="dxa"/>
            <w:shd w:val="clear" w:color="auto" w:fill="auto"/>
          </w:tcPr>
          <w:p w:rsidR="002024BC" w:rsidRPr="002024BC" w:rsidRDefault="002024BC" w:rsidP="002024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4B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signature</w:t>
            </w:r>
          </w:p>
        </w:tc>
      </w:tr>
    </w:tbl>
    <w:p w:rsidR="002024BC" w:rsidRPr="002024BC" w:rsidRDefault="002024BC" w:rsidP="002024BC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2024BC" w:rsidRPr="002024BC" w:rsidRDefault="002024BC" w:rsidP="002024BC">
      <w:pPr>
        <w:rPr>
          <w:rFonts w:ascii="Arial" w:eastAsia="Times New Roman" w:hAnsi="Arial" w:cs="Arial"/>
          <w:sz w:val="20"/>
          <w:szCs w:val="20"/>
          <w:lang w:eastAsia="bg-BG"/>
        </w:rPr>
      </w:pPr>
    </w:p>
    <w:sectPr w:rsidR="002024BC" w:rsidRPr="002024BC" w:rsidSect="00811E23">
      <w:pgSz w:w="10319" w:h="14571" w:code="13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57E"/>
    <w:multiLevelType w:val="hybridMultilevel"/>
    <w:tmpl w:val="9FACFFCE"/>
    <w:lvl w:ilvl="0" w:tplc="65A87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BD6"/>
    <w:multiLevelType w:val="hybridMultilevel"/>
    <w:tmpl w:val="F7644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6B0"/>
    <w:multiLevelType w:val="hybridMultilevel"/>
    <w:tmpl w:val="C102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088A"/>
    <w:multiLevelType w:val="hybridMultilevel"/>
    <w:tmpl w:val="6892FE98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1F03E00"/>
    <w:multiLevelType w:val="hybridMultilevel"/>
    <w:tmpl w:val="F59865F4"/>
    <w:lvl w:ilvl="0" w:tplc="6EB6D514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3FD8"/>
    <w:multiLevelType w:val="hybridMultilevel"/>
    <w:tmpl w:val="136A3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5C52"/>
    <w:multiLevelType w:val="hybridMultilevel"/>
    <w:tmpl w:val="B41294A2"/>
    <w:lvl w:ilvl="0" w:tplc="0F6CE5AC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899"/>
    <w:multiLevelType w:val="hybridMultilevel"/>
    <w:tmpl w:val="B56EC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D424B"/>
    <w:multiLevelType w:val="hybridMultilevel"/>
    <w:tmpl w:val="15C23A2C"/>
    <w:lvl w:ilvl="0" w:tplc="F274EC9E">
      <w:start w:val="1"/>
      <w:numFmt w:val="decimal"/>
      <w:lvlText w:val="%1."/>
      <w:lvlJc w:val="left"/>
      <w:pPr>
        <w:ind w:left="66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B786D9A"/>
    <w:multiLevelType w:val="hybridMultilevel"/>
    <w:tmpl w:val="1D3E12B8"/>
    <w:lvl w:ilvl="0" w:tplc="91E205EA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C6F46"/>
    <w:multiLevelType w:val="hybridMultilevel"/>
    <w:tmpl w:val="D18A5C4C"/>
    <w:lvl w:ilvl="0" w:tplc="D79AC332">
      <w:start w:val="8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7476C"/>
    <w:multiLevelType w:val="multilevel"/>
    <w:tmpl w:val="4BC65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5655CD"/>
    <w:multiLevelType w:val="hybridMultilevel"/>
    <w:tmpl w:val="34C85F54"/>
    <w:lvl w:ilvl="0" w:tplc="D4CE9B82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F5A79"/>
    <w:multiLevelType w:val="hybridMultilevel"/>
    <w:tmpl w:val="F0CA11EA"/>
    <w:lvl w:ilvl="0" w:tplc="52A88154">
      <w:start w:val="1"/>
      <w:numFmt w:val="decimal"/>
      <w:lvlText w:val="%1."/>
      <w:lvlJc w:val="left"/>
      <w:pPr>
        <w:ind w:left="67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5AEF44E2"/>
    <w:multiLevelType w:val="multilevel"/>
    <w:tmpl w:val="B0B4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D6B190F"/>
    <w:multiLevelType w:val="hybridMultilevel"/>
    <w:tmpl w:val="F46C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30D9D"/>
    <w:multiLevelType w:val="hybridMultilevel"/>
    <w:tmpl w:val="0DA61BCE"/>
    <w:lvl w:ilvl="0" w:tplc="52285186">
      <w:start w:val="1"/>
      <w:numFmt w:val="decimal"/>
      <w:lvlText w:val="%1."/>
      <w:lvlJc w:val="left"/>
      <w:pPr>
        <w:ind w:left="67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6305751C"/>
    <w:multiLevelType w:val="hybridMultilevel"/>
    <w:tmpl w:val="BF861A22"/>
    <w:lvl w:ilvl="0" w:tplc="F5D22BB2">
      <w:start w:val="1"/>
      <w:numFmt w:val="decimal"/>
      <w:lvlText w:val="%1."/>
      <w:lvlJc w:val="left"/>
      <w:pPr>
        <w:ind w:left="66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4111CB2"/>
    <w:multiLevelType w:val="hybridMultilevel"/>
    <w:tmpl w:val="79A88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4429"/>
    <w:multiLevelType w:val="hybridMultilevel"/>
    <w:tmpl w:val="BBCE7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02BEC"/>
    <w:multiLevelType w:val="hybridMultilevel"/>
    <w:tmpl w:val="A0B250AA"/>
    <w:lvl w:ilvl="0" w:tplc="3932B260">
      <w:start w:val="1"/>
      <w:numFmt w:val="decimal"/>
      <w:lvlText w:val="%1."/>
      <w:lvlJc w:val="left"/>
      <w:pPr>
        <w:ind w:left="67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 w15:restartNumberingAfterBreak="0">
    <w:nsid w:val="732D5430"/>
    <w:multiLevelType w:val="hybridMultilevel"/>
    <w:tmpl w:val="C520CEB4"/>
    <w:lvl w:ilvl="0" w:tplc="9C46BAB8">
      <w:start w:val="1"/>
      <w:numFmt w:val="decimal"/>
      <w:lvlText w:val="%1."/>
      <w:lvlJc w:val="left"/>
      <w:pPr>
        <w:ind w:left="66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3E7435A"/>
    <w:multiLevelType w:val="hybridMultilevel"/>
    <w:tmpl w:val="BA583278"/>
    <w:lvl w:ilvl="0" w:tplc="49245492">
      <w:start w:val="1"/>
      <w:numFmt w:val="decimal"/>
      <w:lvlText w:val="%1."/>
      <w:lvlJc w:val="left"/>
      <w:pPr>
        <w:ind w:left="660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47D200B"/>
    <w:multiLevelType w:val="hybridMultilevel"/>
    <w:tmpl w:val="E6366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74C0D"/>
    <w:multiLevelType w:val="hybridMultilevel"/>
    <w:tmpl w:val="0DFA712A"/>
    <w:lvl w:ilvl="0" w:tplc="0C96250E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D0565"/>
    <w:multiLevelType w:val="hybridMultilevel"/>
    <w:tmpl w:val="CCAED27A"/>
    <w:lvl w:ilvl="0" w:tplc="8DBAB6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2"/>
  </w:num>
  <w:num w:numId="5">
    <w:abstractNumId w:val="24"/>
  </w:num>
  <w:num w:numId="6">
    <w:abstractNumId w:val="20"/>
  </w:num>
  <w:num w:numId="7">
    <w:abstractNumId w:val="11"/>
  </w:num>
  <w:num w:numId="8">
    <w:abstractNumId w:val="14"/>
  </w:num>
  <w:num w:numId="9">
    <w:abstractNumId w:val="6"/>
  </w:num>
  <w:num w:numId="10">
    <w:abstractNumId w:val="21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12"/>
  </w:num>
  <w:num w:numId="17">
    <w:abstractNumId w:val="17"/>
  </w:num>
  <w:num w:numId="18">
    <w:abstractNumId w:val="25"/>
  </w:num>
  <w:num w:numId="19">
    <w:abstractNumId w:val="19"/>
  </w:num>
  <w:num w:numId="20">
    <w:abstractNumId w:val="7"/>
  </w:num>
  <w:num w:numId="21">
    <w:abstractNumId w:val="18"/>
  </w:num>
  <w:num w:numId="22">
    <w:abstractNumId w:val="0"/>
  </w:num>
  <w:num w:numId="23">
    <w:abstractNumId w:val="1"/>
  </w:num>
  <w:num w:numId="24">
    <w:abstractNumId w:val="5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BC"/>
    <w:rsid w:val="00011E4F"/>
    <w:rsid w:val="00020DCB"/>
    <w:rsid w:val="000F70C4"/>
    <w:rsid w:val="00117848"/>
    <w:rsid w:val="00147E46"/>
    <w:rsid w:val="00153B04"/>
    <w:rsid w:val="00165B97"/>
    <w:rsid w:val="00166D0D"/>
    <w:rsid w:val="001763B8"/>
    <w:rsid w:val="001C17EE"/>
    <w:rsid w:val="002024BC"/>
    <w:rsid w:val="00213C90"/>
    <w:rsid w:val="00215BB5"/>
    <w:rsid w:val="003033BC"/>
    <w:rsid w:val="00307A1D"/>
    <w:rsid w:val="00322606"/>
    <w:rsid w:val="0037443E"/>
    <w:rsid w:val="0038123D"/>
    <w:rsid w:val="003D5B76"/>
    <w:rsid w:val="0046675E"/>
    <w:rsid w:val="004A3CE0"/>
    <w:rsid w:val="00634490"/>
    <w:rsid w:val="00645093"/>
    <w:rsid w:val="00673A38"/>
    <w:rsid w:val="0067617B"/>
    <w:rsid w:val="006B7401"/>
    <w:rsid w:val="006F1C54"/>
    <w:rsid w:val="006F234B"/>
    <w:rsid w:val="00704EE3"/>
    <w:rsid w:val="00720646"/>
    <w:rsid w:val="00777BA9"/>
    <w:rsid w:val="007B586F"/>
    <w:rsid w:val="007D1D0F"/>
    <w:rsid w:val="00811E23"/>
    <w:rsid w:val="00827DEA"/>
    <w:rsid w:val="00852E74"/>
    <w:rsid w:val="0086317A"/>
    <w:rsid w:val="008A67C8"/>
    <w:rsid w:val="008C0095"/>
    <w:rsid w:val="00913FBB"/>
    <w:rsid w:val="00925DFD"/>
    <w:rsid w:val="00A063C9"/>
    <w:rsid w:val="00A068A7"/>
    <w:rsid w:val="00A23777"/>
    <w:rsid w:val="00A3711E"/>
    <w:rsid w:val="00A5146E"/>
    <w:rsid w:val="00A52E80"/>
    <w:rsid w:val="00B6584C"/>
    <w:rsid w:val="00B94F96"/>
    <w:rsid w:val="00BF5C09"/>
    <w:rsid w:val="00C226BA"/>
    <w:rsid w:val="00C4461B"/>
    <w:rsid w:val="00C7711E"/>
    <w:rsid w:val="00C86F05"/>
    <w:rsid w:val="00D43D57"/>
    <w:rsid w:val="00D44DBD"/>
    <w:rsid w:val="00D717A6"/>
    <w:rsid w:val="00D93B1C"/>
    <w:rsid w:val="00E50600"/>
    <w:rsid w:val="00F146E9"/>
    <w:rsid w:val="00F42E95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2D90A-ED8B-44F5-A76A-CC5A8ED0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024BC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pacing w:val="4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024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24BC"/>
    <w:rPr>
      <w:rFonts w:ascii="Times New Roman" w:eastAsia="Times New Roman" w:hAnsi="Times New Roman" w:cs="Times New Roman"/>
      <w:b/>
      <w:spacing w:val="40"/>
      <w:sz w:val="3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024BC"/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024BC"/>
  </w:style>
  <w:style w:type="character" w:customStyle="1" w:styleId="ala6">
    <w:name w:val="al_a6"/>
    <w:rsid w:val="002024BC"/>
    <w:rPr>
      <w:rFonts w:cs="Times New Roman"/>
    </w:rPr>
  </w:style>
  <w:style w:type="character" w:customStyle="1" w:styleId="ala5">
    <w:name w:val="al_a5"/>
    <w:rsid w:val="002024BC"/>
    <w:rPr>
      <w:rFonts w:cs="Times New Roman"/>
    </w:rPr>
  </w:style>
  <w:style w:type="character" w:customStyle="1" w:styleId="alcapt2">
    <w:name w:val="al_capt2"/>
    <w:rsid w:val="002024BC"/>
    <w:rPr>
      <w:rFonts w:cs="Times New Roman"/>
      <w:i/>
      <w:iCs/>
    </w:rPr>
  </w:style>
  <w:style w:type="character" w:customStyle="1" w:styleId="ala7">
    <w:name w:val="al_a7"/>
    <w:rsid w:val="002024BC"/>
    <w:rPr>
      <w:rFonts w:cs="Times New Roman"/>
    </w:rPr>
  </w:style>
  <w:style w:type="table" w:styleId="TableGrid">
    <w:name w:val="Table Grid"/>
    <w:basedOn w:val="TableNormal"/>
    <w:uiPriority w:val="39"/>
    <w:rsid w:val="002024BC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024B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customStyle="1" w:styleId="HeaderChar">
    <w:name w:val="Header Char"/>
    <w:basedOn w:val="DefaultParagraphFont"/>
    <w:link w:val="Header"/>
    <w:rsid w:val="002024BC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nhideWhenUsed/>
    <w:rsid w:val="002024B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customStyle="1" w:styleId="FooterChar">
    <w:name w:val="Footer Char"/>
    <w:basedOn w:val="DefaultParagraphFont"/>
    <w:link w:val="Footer"/>
    <w:rsid w:val="002024BC"/>
    <w:rPr>
      <w:rFonts w:ascii="Calibri" w:eastAsia="Times New Roman" w:hAnsi="Calibri" w:cs="Times New Roman"/>
      <w:lang w:eastAsia="bg-BG"/>
    </w:rPr>
  </w:style>
  <w:style w:type="paragraph" w:customStyle="1" w:styleId="htleft">
    <w:name w:val="htleft"/>
    <w:basedOn w:val="Normal"/>
    <w:rsid w:val="002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tcenter">
    <w:name w:val="htcenter"/>
    <w:basedOn w:val="Normal"/>
    <w:rsid w:val="00202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4B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BC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parcapt2">
    <w:name w:val="par_capt2"/>
    <w:rsid w:val="002024BC"/>
    <w:rPr>
      <w:rFonts w:cs="Times New Roman"/>
      <w:b/>
      <w:bCs/>
    </w:rPr>
  </w:style>
  <w:style w:type="character" w:customStyle="1" w:styleId="ldef2">
    <w:name w:val="ldef2"/>
    <w:rsid w:val="002024BC"/>
    <w:rPr>
      <w:rFonts w:cs="Times New Roman"/>
      <w:color w:val="FF0000"/>
    </w:rPr>
  </w:style>
  <w:style w:type="character" w:customStyle="1" w:styleId="ala38">
    <w:name w:val="al_a38"/>
    <w:rsid w:val="002024BC"/>
    <w:rPr>
      <w:rFonts w:cs="Times New Roman"/>
    </w:rPr>
  </w:style>
  <w:style w:type="character" w:styleId="Hyperlink">
    <w:name w:val="Hyperlink"/>
    <w:uiPriority w:val="99"/>
    <w:unhideWhenUsed/>
    <w:rsid w:val="002024BC"/>
    <w:rPr>
      <w:color w:val="0563C1"/>
      <w:u w:val="single"/>
    </w:rPr>
  </w:style>
  <w:style w:type="character" w:customStyle="1" w:styleId="ala10">
    <w:name w:val="al_a10"/>
    <w:rsid w:val="002024BC"/>
    <w:rPr>
      <w:rFonts w:cs="Times New Roman"/>
    </w:rPr>
  </w:style>
  <w:style w:type="character" w:customStyle="1" w:styleId="ala14">
    <w:name w:val="al_a14"/>
    <w:rsid w:val="002024BC"/>
    <w:rPr>
      <w:rFonts w:cs="Times New Roman"/>
    </w:rPr>
  </w:style>
  <w:style w:type="character" w:customStyle="1" w:styleId="ala40">
    <w:name w:val="al_a40"/>
    <w:rsid w:val="002024BC"/>
    <w:rPr>
      <w:rFonts w:cs="Times New Roman"/>
    </w:rPr>
  </w:style>
  <w:style w:type="character" w:customStyle="1" w:styleId="ala16">
    <w:name w:val="al_a16"/>
    <w:rsid w:val="002024BC"/>
    <w:rPr>
      <w:rFonts w:cs="Times New Roman"/>
    </w:rPr>
  </w:style>
  <w:style w:type="character" w:customStyle="1" w:styleId="ala24">
    <w:name w:val="al_a24"/>
    <w:rsid w:val="002024BC"/>
    <w:rPr>
      <w:rFonts w:cs="Times New Roman"/>
    </w:rPr>
  </w:style>
  <w:style w:type="character" w:customStyle="1" w:styleId="ala26">
    <w:name w:val="al_a26"/>
    <w:rsid w:val="002024BC"/>
    <w:rPr>
      <w:rFonts w:cs="Times New Roman"/>
    </w:rPr>
  </w:style>
  <w:style w:type="character" w:customStyle="1" w:styleId="ala28">
    <w:name w:val="al_a28"/>
    <w:rsid w:val="002024BC"/>
    <w:rPr>
      <w:rFonts w:cs="Times New Roman"/>
    </w:rPr>
  </w:style>
  <w:style w:type="character" w:customStyle="1" w:styleId="ala33">
    <w:name w:val="al_a33"/>
    <w:rsid w:val="002024BC"/>
    <w:rPr>
      <w:rFonts w:cs="Times New Roman"/>
    </w:rPr>
  </w:style>
  <w:style w:type="character" w:customStyle="1" w:styleId="ala21">
    <w:name w:val="al_a21"/>
    <w:rsid w:val="002024BC"/>
    <w:rPr>
      <w:rFonts w:cs="Times New Roman"/>
    </w:rPr>
  </w:style>
  <w:style w:type="character" w:customStyle="1" w:styleId="FontStyle149">
    <w:name w:val="Font Style149"/>
    <w:rsid w:val="002024BC"/>
    <w:rPr>
      <w:rFonts w:ascii="Times New Roman" w:hAnsi="Times New Roman" w:cs="Times New Roman"/>
      <w:b/>
      <w:bCs/>
      <w:sz w:val="24"/>
      <w:szCs w:val="24"/>
    </w:rPr>
  </w:style>
  <w:style w:type="character" w:styleId="FootnoteReference">
    <w:name w:val="footnote reference"/>
    <w:rsid w:val="002024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2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NoList11">
    <w:name w:val="No List11"/>
    <w:next w:val="NoList"/>
    <w:uiPriority w:val="99"/>
    <w:semiHidden/>
    <w:unhideWhenUsed/>
    <w:rsid w:val="002024BC"/>
  </w:style>
  <w:style w:type="numbering" w:customStyle="1" w:styleId="NoList111">
    <w:name w:val="No List111"/>
    <w:next w:val="NoList"/>
    <w:uiPriority w:val="99"/>
    <w:semiHidden/>
    <w:unhideWhenUsed/>
    <w:rsid w:val="002024BC"/>
  </w:style>
  <w:style w:type="character" w:customStyle="1" w:styleId="tlid-translation">
    <w:name w:val="tlid-translation"/>
    <w:basedOn w:val="DefaultParagraphFont"/>
    <w:rsid w:val="002024BC"/>
  </w:style>
  <w:style w:type="character" w:customStyle="1" w:styleId="st">
    <w:name w:val="st"/>
    <w:basedOn w:val="DefaultParagraphFont"/>
    <w:rsid w:val="002024BC"/>
  </w:style>
  <w:style w:type="character" w:styleId="Emphasis">
    <w:name w:val="Emphasis"/>
    <w:basedOn w:val="DefaultParagraphFont"/>
    <w:uiPriority w:val="20"/>
    <w:qFormat/>
    <w:rsid w:val="00202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9B5F-A4F4-4916-B049-53D8702F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cp:lastPrinted>2020-03-31T12:52:00Z</cp:lastPrinted>
  <dcterms:created xsi:type="dcterms:W3CDTF">2020-04-02T08:39:00Z</dcterms:created>
  <dcterms:modified xsi:type="dcterms:W3CDTF">2020-04-02T08:39:00Z</dcterms:modified>
</cp:coreProperties>
</file>