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21F9" w14:textId="77777777" w:rsidR="005F310E" w:rsidRPr="00FC4CCD" w:rsidRDefault="005F310E" w:rsidP="005F3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FC4CCD">
        <w:rPr>
          <w:rFonts w:ascii="Arial" w:eastAsia="Times New Roman" w:hAnsi="Arial" w:cs="Arial"/>
          <w:b/>
          <w:sz w:val="20"/>
          <w:szCs w:val="20"/>
          <w:lang w:eastAsia="bg-BG"/>
        </w:rPr>
        <w:t>Приложение 12а</w:t>
      </w:r>
    </w:p>
    <w:p w14:paraId="3B2D1504" w14:textId="77777777" w:rsidR="005F310E" w:rsidRPr="009629A4" w:rsidRDefault="005F310E" w:rsidP="005F310E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Р Е Ц Е Н З И Я</w:t>
      </w:r>
    </w:p>
    <w:p w14:paraId="4B8BFFD6" w14:textId="77777777" w:rsidR="005F310E" w:rsidRPr="009629A4" w:rsidRDefault="005F310E" w:rsidP="005F310E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sz w:val="20"/>
          <w:szCs w:val="20"/>
          <w:lang w:eastAsia="bg-BG"/>
        </w:rPr>
        <w:t>на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 xml:space="preserve"> дисертационен труд за придобиване на: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2017"/>
      </w:tblGrid>
      <w:tr w:rsidR="009629A4" w:rsidRPr="009629A4" w14:paraId="7933B1B5" w14:textId="77777777" w:rsidTr="00A076DC">
        <w:trPr>
          <w:jc w:val="center"/>
        </w:trPr>
        <w:tc>
          <w:tcPr>
            <w:tcW w:w="4765" w:type="dxa"/>
            <w:shd w:val="clear" w:color="auto" w:fill="auto"/>
          </w:tcPr>
          <w:p w14:paraId="54E29639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образователна и научна степен ''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val="ru-RU" w:eastAsia="bg-BG"/>
              </w:rPr>
              <w:t>доктор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</w:p>
        </w:tc>
        <w:tc>
          <w:tcPr>
            <w:tcW w:w="2017" w:type="dxa"/>
            <w:shd w:val="clear" w:color="auto" w:fill="auto"/>
          </w:tcPr>
          <w:p w14:paraId="13A9EE9D" w14:textId="77777777" w:rsidR="005F310E" w:rsidRPr="009629A4" w:rsidRDefault="005F310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</w:tr>
      <w:tr w:rsidR="009629A4" w:rsidRPr="009629A4" w14:paraId="6AD9C924" w14:textId="77777777" w:rsidTr="00A076DC">
        <w:trPr>
          <w:jc w:val="center"/>
        </w:trPr>
        <w:tc>
          <w:tcPr>
            <w:tcW w:w="4765" w:type="dxa"/>
            <w:shd w:val="clear" w:color="auto" w:fill="auto"/>
          </w:tcPr>
          <w:p w14:paraId="4F356131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научна степен ''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val="ru-RU" w:eastAsia="bg-BG"/>
              </w:rPr>
              <w:t>доктор на науките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''</w:t>
            </w:r>
          </w:p>
        </w:tc>
        <w:tc>
          <w:tcPr>
            <w:tcW w:w="2017" w:type="dxa"/>
            <w:shd w:val="clear" w:color="auto" w:fill="auto"/>
          </w:tcPr>
          <w:p w14:paraId="4DDE7921" w14:textId="4DF9CF97" w:rsidR="005F310E" w:rsidRPr="009629A4" w:rsidRDefault="00354B3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57E9461E" w14:textId="77777777" w:rsidTr="00A076DC">
        <w:trPr>
          <w:jc w:val="center"/>
        </w:trPr>
        <w:tc>
          <w:tcPr>
            <w:tcW w:w="4765" w:type="dxa"/>
            <w:shd w:val="clear" w:color="auto" w:fill="auto"/>
          </w:tcPr>
          <w:p w14:paraId="40066855" w14:textId="77777777" w:rsidR="005F310E" w:rsidRPr="009629A4" w:rsidRDefault="005F310E" w:rsidP="00A076DC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</w:p>
        </w:tc>
        <w:tc>
          <w:tcPr>
            <w:tcW w:w="2017" w:type="dxa"/>
            <w:shd w:val="clear" w:color="auto" w:fill="auto"/>
          </w:tcPr>
          <w:p w14:paraId="50DD6144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вярното се отбелязва със знака ''Х''</w:t>
            </w:r>
          </w:p>
        </w:tc>
      </w:tr>
    </w:tbl>
    <w:p w14:paraId="2B33D3A0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 xml:space="preserve">Автор на </w:t>
      </w:r>
      <w:bookmarkStart w:id="1" w:name="__DdeLink__1_1148513183"/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дисертационния труд</w:t>
      </w:r>
      <w:bookmarkEnd w:id="1"/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39"/>
        <w:gridCol w:w="1458"/>
        <w:gridCol w:w="1535"/>
        <w:gridCol w:w="1494"/>
        <w:gridCol w:w="2138"/>
      </w:tblGrid>
      <w:tr w:rsidR="009629A4" w:rsidRPr="009629A4" w14:paraId="7B9F4C59" w14:textId="77777777" w:rsidTr="00A076DC">
        <w:tc>
          <w:tcPr>
            <w:tcW w:w="1098" w:type="dxa"/>
            <w:shd w:val="clear" w:color="auto" w:fill="auto"/>
          </w:tcPr>
          <w:p w14:paraId="7E4A7C16" w14:textId="67595409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 xml:space="preserve">доц.  </w:t>
            </w:r>
          </w:p>
        </w:tc>
        <w:tc>
          <w:tcPr>
            <w:tcW w:w="1620" w:type="dxa"/>
            <w:shd w:val="clear" w:color="auto" w:fill="auto"/>
          </w:tcPr>
          <w:p w14:paraId="0A874577" w14:textId="2808B7E5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д-р</w:t>
            </w:r>
          </w:p>
        </w:tc>
        <w:tc>
          <w:tcPr>
            <w:tcW w:w="1620" w:type="dxa"/>
            <w:shd w:val="clear" w:color="auto" w:fill="auto"/>
          </w:tcPr>
          <w:p w14:paraId="0280A83F" w14:textId="58B4EFA8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Мария</w:t>
            </w:r>
          </w:p>
        </w:tc>
        <w:tc>
          <w:tcPr>
            <w:tcW w:w="1620" w:type="dxa"/>
            <w:shd w:val="clear" w:color="auto" w:fill="auto"/>
          </w:tcPr>
          <w:p w14:paraId="1CC32D57" w14:textId="25DEDDF9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Атанасова</w:t>
            </w:r>
          </w:p>
        </w:tc>
        <w:tc>
          <w:tcPr>
            <w:tcW w:w="1620" w:type="dxa"/>
            <w:shd w:val="clear" w:color="auto" w:fill="auto"/>
          </w:tcPr>
          <w:p w14:paraId="06AF1BC8" w14:textId="1A602B2F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Петрова</w:t>
            </w:r>
          </w:p>
        </w:tc>
        <w:tc>
          <w:tcPr>
            <w:tcW w:w="2384" w:type="dxa"/>
            <w:shd w:val="clear" w:color="auto" w:fill="auto"/>
          </w:tcPr>
          <w:p w14:paraId="06C9827B" w14:textId="488DE7E2" w:rsidR="005F310E" w:rsidRPr="009629A4" w:rsidRDefault="002C6726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ХТМУ</w:t>
            </w:r>
          </w:p>
        </w:tc>
      </w:tr>
      <w:tr w:rsidR="009629A4" w:rsidRPr="009629A4" w14:paraId="3B6E1FE7" w14:textId="77777777" w:rsidTr="00A076DC">
        <w:tc>
          <w:tcPr>
            <w:tcW w:w="1098" w:type="dxa"/>
            <w:shd w:val="clear" w:color="auto" w:fill="auto"/>
          </w:tcPr>
          <w:p w14:paraId="2940DDDB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620" w:type="dxa"/>
            <w:shd w:val="clear" w:color="auto" w:fill="auto"/>
          </w:tcPr>
          <w:p w14:paraId="388BE736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степен</w:t>
            </w:r>
          </w:p>
        </w:tc>
        <w:tc>
          <w:tcPr>
            <w:tcW w:w="1620" w:type="dxa"/>
            <w:shd w:val="clear" w:color="auto" w:fill="auto"/>
          </w:tcPr>
          <w:p w14:paraId="6A31D57C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620" w:type="dxa"/>
            <w:shd w:val="clear" w:color="auto" w:fill="auto"/>
          </w:tcPr>
          <w:p w14:paraId="14D7F235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1620" w:type="dxa"/>
            <w:shd w:val="clear" w:color="auto" w:fill="auto"/>
          </w:tcPr>
          <w:p w14:paraId="3B738DE8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  <w:tc>
          <w:tcPr>
            <w:tcW w:w="2384" w:type="dxa"/>
            <w:shd w:val="clear" w:color="auto" w:fill="auto"/>
          </w:tcPr>
          <w:p w14:paraId="5B17CF0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месторабота</w:t>
            </w:r>
          </w:p>
        </w:tc>
      </w:tr>
    </w:tbl>
    <w:p w14:paraId="0ACAAB07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Тема на дисертационния труд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25DD8C28" w14:textId="77777777" w:rsidTr="00A076DC">
        <w:trPr>
          <w:trHeight w:val="507"/>
        </w:trPr>
        <w:tc>
          <w:tcPr>
            <w:tcW w:w="9962" w:type="dxa"/>
            <w:shd w:val="clear" w:color="auto" w:fill="auto"/>
          </w:tcPr>
          <w:p w14:paraId="1C0FD14F" w14:textId="25CED4AF" w:rsidR="005F310E" w:rsidRPr="009629A4" w:rsidRDefault="00717B5D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Синергентна екстракция на лантаноиди с комбинация от хелатни и органофосфорни лиганди: от традиционните схеми до съвременните научни подходи</w:t>
            </w:r>
          </w:p>
        </w:tc>
      </w:tr>
    </w:tbl>
    <w:p w14:paraId="3F56A6CF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Научна област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7924"/>
      </w:tblGrid>
      <w:tr w:rsidR="009629A4" w:rsidRPr="009629A4" w14:paraId="192144C2" w14:textId="77777777" w:rsidTr="00A076DC">
        <w:tc>
          <w:tcPr>
            <w:tcW w:w="1188" w:type="dxa"/>
            <w:shd w:val="clear" w:color="auto" w:fill="auto"/>
          </w:tcPr>
          <w:p w14:paraId="7A4A2997" w14:textId="2065B111" w:rsidR="005F310E" w:rsidRPr="009629A4" w:rsidRDefault="007C108E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4.</w:t>
            </w:r>
          </w:p>
        </w:tc>
        <w:tc>
          <w:tcPr>
            <w:tcW w:w="8774" w:type="dxa"/>
            <w:shd w:val="clear" w:color="auto" w:fill="auto"/>
          </w:tcPr>
          <w:p w14:paraId="0A2A7042" w14:textId="5ABE9898" w:rsidR="005F310E" w:rsidRPr="009629A4" w:rsidRDefault="006844DF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Природни науки, математика и информатика</w:t>
            </w:r>
          </w:p>
        </w:tc>
      </w:tr>
      <w:tr w:rsidR="009629A4" w:rsidRPr="009629A4" w14:paraId="3186F991" w14:textId="77777777" w:rsidTr="00A076DC">
        <w:tc>
          <w:tcPr>
            <w:tcW w:w="1188" w:type="dxa"/>
            <w:shd w:val="clear" w:color="auto" w:fill="auto"/>
          </w:tcPr>
          <w:p w14:paraId="2C578378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шифър</w:t>
            </w:r>
          </w:p>
        </w:tc>
        <w:tc>
          <w:tcPr>
            <w:tcW w:w="8774" w:type="dxa"/>
            <w:shd w:val="clear" w:color="auto" w:fill="auto"/>
          </w:tcPr>
          <w:p w14:paraId="345B66E4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наименование</w:t>
            </w:r>
          </w:p>
        </w:tc>
      </w:tr>
    </w:tbl>
    <w:p w14:paraId="2221071F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Професионално направление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7923"/>
      </w:tblGrid>
      <w:tr w:rsidR="009629A4" w:rsidRPr="009629A4" w14:paraId="6E8384B0" w14:textId="77777777" w:rsidTr="00A076DC">
        <w:tc>
          <w:tcPr>
            <w:tcW w:w="1188" w:type="dxa"/>
            <w:shd w:val="clear" w:color="auto" w:fill="auto"/>
          </w:tcPr>
          <w:p w14:paraId="681AE2C3" w14:textId="1486B305" w:rsidR="005F310E" w:rsidRPr="009629A4" w:rsidRDefault="001F381E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4.2.</w:t>
            </w:r>
          </w:p>
        </w:tc>
        <w:tc>
          <w:tcPr>
            <w:tcW w:w="8774" w:type="dxa"/>
            <w:shd w:val="clear" w:color="auto" w:fill="auto"/>
          </w:tcPr>
          <w:p w14:paraId="6A7A3D03" w14:textId="310E8164" w:rsidR="005F310E" w:rsidRPr="009629A4" w:rsidRDefault="001F381E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Химически науки</w:t>
            </w:r>
          </w:p>
        </w:tc>
      </w:tr>
      <w:tr w:rsidR="009629A4" w:rsidRPr="009629A4" w14:paraId="17C71111" w14:textId="77777777" w:rsidTr="00A076DC">
        <w:tc>
          <w:tcPr>
            <w:tcW w:w="1188" w:type="dxa"/>
            <w:shd w:val="clear" w:color="auto" w:fill="auto"/>
          </w:tcPr>
          <w:p w14:paraId="468643A8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шифър</w:t>
            </w:r>
          </w:p>
        </w:tc>
        <w:tc>
          <w:tcPr>
            <w:tcW w:w="8774" w:type="dxa"/>
            <w:shd w:val="clear" w:color="auto" w:fill="auto"/>
          </w:tcPr>
          <w:p w14:paraId="27DE574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наименование</w:t>
            </w:r>
          </w:p>
        </w:tc>
      </w:tr>
    </w:tbl>
    <w:p w14:paraId="4AE67D96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Научна специалност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70B9A248" w14:textId="77777777" w:rsidTr="00A076DC">
        <w:tc>
          <w:tcPr>
            <w:tcW w:w="9962" w:type="dxa"/>
            <w:shd w:val="clear" w:color="auto" w:fill="auto"/>
          </w:tcPr>
          <w:p w14:paraId="076CB71E" w14:textId="6F08D90B" w:rsidR="005F310E" w:rsidRPr="009629A4" w:rsidRDefault="000C4C62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Неорганична химия</w:t>
            </w:r>
          </w:p>
        </w:tc>
      </w:tr>
    </w:tbl>
    <w:p w14:paraId="1C93A0B1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bCs/>
          <w:sz w:val="20"/>
          <w:szCs w:val="20"/>
          <w:lang w:val="ru-RU" w:eastAsia="bg-BG"/>
        </w:rPr>
        <w:t>Изготвил рецензията</w:t>
      </w:r>
      <w:r w:rsidRPr="009629A4">
        <w:rPr>
          <w:rFonts w:ascii="Arial" w:eastAsia="Times New Roman" w:hAnsi="Arial" w:cs="Arial"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452"/>
        <w:gridCol w:w="1461"/>
        <w:gridCol w:w="1488"/>
        <w:gridCol w:w="1495"/>
        <w:gridCol w:w="2155"/>
      </w:tblGrid>
      <w:tr w:rsidR="009629A4" w:rsidRPr="009629A4" w14:paraId="43F153E7" w14:textId="77777777" w:rsidTr="00A076DC">
        <w:tc>
          <w:tcPr>
            <w:tcW w:w="1098" w:type="dxa"/>
            <w:shd w:val="clear" w:color="auto" w:fill="auto"/>
          </w:tcPr>
          <w:p w14:paraId="66885594" w14:textId="7CDC2365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Доц.</w:t>
            </w:r>
          </w:p>
        </w:tc>
        <w:tc>
          <w:tcPr>
            <w:tcW w:w="1620" w:type="dxa"/>
            <w:shd w:val="clear" w:color="auto" w:fill="auto"/>
          </w:tcPr>
          <w:p w14:paraId="17480036" w14:textId="13C34445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д-р</w:t>
            </w:r>
          </w:p>
        </w:tc>
        <w:tc>
          <w:tcPr>
            <w:tcW w:w="1620" w:type="dxa"/>
            <w:shd w:val="clear" w:color="auto" w:fill="auto"/>
          </w:tcPr>
          <w:p w14:paraId="403CCB3E" w14:textId="2D0D41AF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Кирил</w:t>
            </w:r>
          </w:p>
        </w:tc>
        <w:tc>
          <w:tcPr>
            <w:tcW w:w="1620" w:type="dxa"/>
            <w:shd w:val="clear" w:color="auto" w:fill="auto"/>
          </w:tcPr>
          <w:p w14:paraId="774DE921" w14:textId="35B904E3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Блажев</w:t>
            </w:r>
          </w:p>
        </w:tc>
        <w:tc>
          <w:tcPr>
            <w:tcW w:w="1620" w:type="dxa"/>
            <w:shd w:val="clear" w:color="auto" w:fill="auto"/>
          </w:tcPr>
          <w:p w14:paraId="02F58E81" w14:textId="69390E38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Гавазов</w:t>
            </w:r>
          </w:p>
        </w:tc>
        <w:tc>
          <w:tcPr>
            <w:tcW w:w="2384" w:type="dxa"/>
            <w:shd w:val="clear" w:color="auto" w:fill="auto"/>
          </w:tcPr>
          <w:p w14:paraId="2168938D" w14:textId="1E529C2F" w:rsidR="005F310E" w:rsidRPr="009629A4" w:rsidRDefault="00C723C0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>МУ-Пловдив</w:t>
            </w:r>
          </w:p>
        </w:tc>
      </w:tr>
      <w:tr w:rsidR="009629A4" w:rsidRPr="009629A4" w14:paraId="37E88E14" w14:textId="77777777" w:rsidTr="00A076DC">
        <w:tc>
          <w:tcPr>
            <w:tcW w:w="1098" w:type="dxa"/>
            <w:shd w:val="clear" w:color="auto" w:fill="auto"/>
          </w:tcPr>
          <w:p w14:paraId="1C2CA0EF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акад. дл.</w:t>
            </w:r>
          </w:p>
        </w:tc>
        <w:tc>
          <w:tcPr>
            <w:tcW w:w="1620" w:type="dxa"/>
            <w:shd w:val="clear" w:color="auto" w:fill="auto"/>
          </w:tcPr>
          <w:p w14:paraId="7726A665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научна степен</w:t>
            </w:r>
          </w:p>
        </w:tc>
        <w:tc>
          <w:tcPr>
            <w:tcW w:w="1620" w:type="dxa"/>
            <w:shd w:val="clear" w:color="auto" w:fill="auto"/>
          </w:tcPr>
          <w:p w14:paraId="20CA6C0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име</w:t>
            </w:r>
          </w:p>
        </w:tc>
        <w:tc>
          <w:tcPr>
            <w:tcW w:w="1620" w:type="dxa"/>
            <w:shd w:val="clear" w:color="auto" w:fill="auto"/>
          </w:tcPr>
          <w:p w14:paraId="109EFB6C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презиме</w:t>
            </w:r>
          </w:p>
        </w:tc>
        <w:tc>
          <w:tcPr>
            <w:tcW w:w="1620" w:type="dxa"/>
            <w:shd w:val="clear" w:color="auto" w:fill="auto"/>
          </w:tcPr>
          <w:p w14:paraId="3E201E86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фамилия</w:t>
            </w:r>
          </w:p>
        </w:tc>
        <w:tc>
          <w:tcPr>
            <w:tcW w:w="2384" w:type="dxa"/>
            <w:shd w:val="clear" w:color="auto" w:fill="auto"/>
          </w:tcPr>
          <w:p w14:paraId="713FCEAC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месторабота</w:t>
            </w:r>
          </w:p>
        </w:tc>
      </w:tr>
      <w:tr w:rsidR="005F310E" w:rsidRPr="009629A4" w14:paraId="20B04E94" w14:textId="77777777" w:rsidTr="00A076DC">
        <w:tc>
          <w:tcPr>
            <w:tcW w:w="1098" w:type="dxa"/>
            <w:shd w:val="clear" w:color="auto" w:fill="auto"/>
          </w:tcPr>
          <w:p w14:paraId="6F9F56D3" w14:textId="77777777" w:rsidR="005F310E" w:rsidRPr="009629A4" w:rsidRDefault="005F310E" w:rsidP="00A076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  <w:tc>
          <w:tcPr>
            <w:tcW w:w="1620" w:type="dxa"/>
            <w:shd w:val="clear" w:color="auto" w:fill="auto"/>
          </w:tcPr>
          <w:p w14:paraId="4ED2DA62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  <w:tc>
          <w:tcPr>
            <w:tcW w:w="1620" w:type="dxa"/>
            <w:shd w:val="clear" w:color="auto" w:fill="auto"/>
          </w:tcPr>
          <w:p w14:paraId="0A10B3A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  <w:tc>
          <w:tcPr>
            <w:tcW w:w="1620" w:type="dxa"/>
            <w:shd w:val="clear" w:color="auto" w:fill="auto"/>
          </w:tcPr>
          <w:p w14:paraId="3DC8BD2C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  <w:tc>
          <w:tcPr>
            <w:tcW w:w="1620" w:type="dxa"/>
            <w:shd w:val="clear" w:color="auto" w:fill="auto"/>
          </w:tcPr>
          <w:p w14:paraId="590E20F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  <w:tc>
          <w:tcPr>
            <w:tcW w:w="2384" w:type="dxa"/>
            <w:shd w:val="clear" w:color="auto" w:fill="auto"/>
          </w:tcPr>
          <w:p w14:paraId="0E1397B9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</w:p>
        </w:tc>
      </w:tr>
    </w:tbl>
    <w:p w14:paraId="2D081638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2A492CAD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1. Окомплектоване на предоставените документи: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961"/>
        <w:gridCol w:w="2125"/>
      </w:tblGrid>
      <w:tr w:rsidR="009629A4" w:rsidRPr="009629A4" w14:paraId="46A734B0" w14:textId="77777777" w:rsidTr="00A076DC">
        <w:trPr>
          <w:jc w:val="center"/>
        </w:trPr>
        <w:tc>
          <w:tcPr>
            <w:tcW w:w="6516" w:type="dxa"/>
            <w:shd w:val="clear" w:color="auto" w:fill="auto"/>
          </w:tcPr>
          <w:p w14:paraId="5443A384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Дисертационният труд и документите по конкурса съответстват напълно на Правилника</w:t>
            </w:r>
          </w:p>
        </w:tc>
        <w:tc>
          <w:tcPr>
            <w:tcW w:w="992" w:type="dxa"/>
            <w:shd w:val="clear" w:color="auto" w:fill="auto"/>
          </w:tcPr>
          <w:p w14:paraId="41E4E16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2263" w:type="dxa"/>
            <w:shd w:val="clear" w:color="auto" w:fill="auto"/>
          </w:tcPr>
          <w:p w14:paraId="04A8468D" w14:textId="78530EE2" w:rsidR="005F310E" w:rsidRPr="009629A4" w:rsidRDefault="005C5B6C" w:rsidP="0085417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3B1A75D6" w14:textId="77777777" w:rsidTr="00A076DC">
        <w:trPr>
          <w:jc w:val="center"/>
        </w:trPr>
        <w:tc>
          <w:tcPr>
            <w:tcW w:w="6516" w:type="dxa"/>
            <w:shd w:val="clear" w:color="auto" w:fill="auto"/>
          </w:tcPr>
          <w:p w14:paraId="179D16E3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Документите са окомплектовани, но не съответстват напълно на изискванията на Правилника</w:t>
            </w:r>
          </w:p>
        </w:tc>
        <w:tc>
          <w:tcPr>
            <w:tcW w:w="992" w:type="dxa"/>
            <w:shd w:val="clear" w:color="auto" w:fill="auto"/>
          </w:tcPr>
          <w:p w14:paraId="0083B8D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точки</w:t>
            </w:r>
          </w:p>
        </w:tc>
        <w:tc>
          <w:tcPr>
            <w:tcW w:w="2263" w:type="dxa"/>
            <w:shd w:val="clear" w:color="auto" w:fill="auto"/>
          </w:tcPr>
          <w:p w14:paraId="5857CB2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9629A4" w:rsidRPr="009629A4" w14:paraId="077DDD4C" w14:textId="77777777" w:rsidTr="00A076DC">
        <w:trPr>
          <w:jc w:val="center"/>
        </w:trPr>
        <w:tc>
          <w:tcPr>
            <w:tcW w:w="6516" w:type="dxa"/>
            <w:shd w:val="clear" w:color="auto" w:fill="auto"/>
          </w:tcPr>
          <w:p w14:paraId="012754AF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Документите не са окомплектовани съгласно изискванията на Правилника</w:t>
            </w:r>
          </w:p>
        </w:tc>
        <w:tc>
          <w:tcPr>
            <w:tcW w:w="992" w:type="dxa"/>
            <w:shd w:val="clear" w:color="auto" w:fill="auto"/>
          </w:tcPr>
          <w:p w14:paraId="5CE86B0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263" w:type="dxa"/>
            <w:shd w:val="clear" w:color="auto" w:fill="auto"/>
          </w:tcPr>
          <w:p w14:paraId="5B5FDBB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5F310E" w:rsidRPr="009629A4" w14:paraId="31C6649E" w14:textId="77777777" w:rsidTr="00A076DC">
        <w:trPr>
          <w:jc w:val="center"/>
        </w:trPr>
        <w:tc>
          <w:tcPr>
            <w:tcW w:w="6516" w:type="dxa"/>
            <w:shd w:val="clear" w:color="auto" w:fill="auto"/>
          </w:tcPr>
          <w:p w14:paraId="029F54DA" w14:textId="77777777" w:rsidR="005F310E" w:rsidRPr="009629A4" w:rsidRDefault="005F310E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3586D110" w14:textId="77777777" w:rsidR="005F310E" w:rsidRPr="009629A4" w:rsidRDefault="005F310E" w:rsidP="00A076DC">
            <w:pPr>
              <w:spacing w:after="20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  <w:tc>
          <w:tcPr>
            <w:tcW w:w="2263" w:type="dxa"/>
            <w:shd w:val="clear" w:color="auto" w:fill="auto"/>
          </w:tcPr>
          <w:p w14:paraId="100F308E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230EE19C" w14:textId="430E842B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1EF1307A" w14:textId="77777777" w:rsidR="00326A6D" w:rsidRPr="009629A4" w:rsidRDefault="00326A6D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353EE17A" w14:textId="77777777" w:rsidTr="00A076DC">
        <w:tc>
          <w:tcPr>
            <w:tcW w:w="9962" w:type="dxa"/>
            <w:shd w:val="clear" w:color="auto" w:fill="auto"/>
          </w:tcPr>
          <w:p w14:paraId="0CF1D9D8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Задължително се описват липсващите документи и нарушените стандарти, ако е отбелязан отг. В</w:t>
            </w:r>
          </w:p>
        </w:tc>
      </w:tr>
      <w:tr w:rsidR="009629A4" w:rsidRPr="009629A4" w14:paraId="1F8466E0" w14:textId="77777777" w:rsidTr="00A076DC">
        <w:tc>
          <w:tcPr>
            <w:tcW w:w="9962" w:type="dxa"/>
            <w:shd w:val="clear" w:color="auto" w:fill="auto"/>
          </w:tcPr>
          <w:p w14:paraId="0AFCCE56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356B6A9B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2.Удовлетворяване на минималните изисквания, съгласно Правилника: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088"/>
        <w:gridCol w:w="2508"/>
      </w:tblGrid>
      <w:tr w:rsidR="009629A4" w:rsidRPr="009629A4" w14:paraId="58B91863" w14:textId="77777777" w:rsidTr="00A076DC">
        <w:tc>
          <w:tcPr>
            <w:tcW w:w="5949" w:type="dxa"/>
            <w:shd w:val="clear" w:color="auto" w:fill="auto"/>
          </w:tcPr>
          <w:p w14:paraId="74E57DD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Кандидатът удовлетворява минималните изисквания</w:t>
            </w:r>
          </w:p>
        </w:tc>
        <w:tc>
          <w:tcPr>
            <w:tcW w:w="1134" w:type="dxa"/>
            <w:shd w:val="clear" w:color="auto" w:fill="auto"/>
          </w:tcPr>
          <w:p w14:paraId="231AAB6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точки</w:t>
            </w:r>
          </w:p>
        </w:tc>
        <w:tc>
          <w:tcPr>
            <w:tcW w:w="2688" w:type="dxa"/>
            <w:shd w:val="clear" w:color="auto" w:fill="auto"/>
          </w:tcPr>
          <w:p w14:paraId="512D7A49" w14:textId="256EE792" w:rsidR="005F310E" w:rsidRPr="009629A4" w:rsidRDefault="005C5B6C" w:rsidP="0085417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0410E341" w14:textId="77777777" w:rsidTr="00A076DC">
        <w:tc>
          <w:tcPr>
            <w:tcW w:w="5949" w:type="dxa"/>
            <w:shd w:val="clear" w:color="auto" w:fill="auto"/>
          </w:tcPr>
          <w:p w14:paraId="4FE96DF3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Кандидатът не удовлетворява минималните изисквания</w:t>
            </w:r>
          </w:p>
        </w:tc>
        <w:tc>
          <w:tcPr>
            <w:tcW w:w="1134" w:type="dxa"/>
            <w:shd w:val="clear" w:color="auto" w:fill="auto"/>
          </w:tcPr>
          <w:p w14:paraId="492BD0E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688" w:type="dxa"/>
            <w:shd w:val="clear" w:color="auto" w:fill="auto"/>
          </w:tcPr>
          <w:p w14:paraId="30FA0EA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5F23A6FF" w14:textId="77777777" w:rsidTr="00A076DC">
        <w:tc>
          <w:tcPr>
            <w:tcW w:w="5949" w:type="dxa"/>
            <w:shd w:val="clear" w:color="auto" w:fill="auto"/>
          </w:tcPr>
          <w:p w14:paraId="16EAEC23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14:paraId="4D71C50B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688" w:type="dxa"/>
            <w:shd w:val="clear" w:color="auto" w:fill="auto"/>
          </w:tcPr>
          <w:p w14:paraId="20A11808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75CA7866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23A9EAD6" w14:textId="77777777" w:rsidTr="00A076DC">
        <w:tc>
          <w:tcPr>
            <w:tcW w:w="9962" w:type="dxa"/>
            <w:shd w:val="clear" w:color="auto" w:fill="auto"/>
          </w:tcPr>
          <w:p w14:paraId="7379D33E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Задължително се попълва, ако е отбелязан отг. Б. Анализира се </w:t>
            </w:r>
            <w:proofErr w:type="spellStart"/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публикационната</w:t>
            </w:r>
            <w:proofErr w:type="spellEnd"/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активност на кандидата. Анализира се отзвукът на постигнатите резултати (цитирания)</w:t>
            </w:r>
          </w:p>
        </w:tc>
      </w:tr>
      <w:tr w:rsidR="009629A4" w:rsidRPr="009629A4" w14:paraId="3782222E" w14:textId="77777777" w:rsidTr="00A076DC">
        <w:tc>
          <w:tcPr>
            <w:tcW w:w="9962" w:type="dxa"/>
            <w:shd w:val="clear" w:color="auto" w:fill="auto"/>
          </w:tcPr>
          <w:p w14:paraId="441367CE" w14:textId="0DB7FEB1" w:rsidR="008A1EE4" w:rsidRPr="009629A4" w:rsidRDefault="0075726B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Дисертацията е базирана на 18 научни статии </w:t>
            </w:r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 международни списания с </w:t>
            </w:r>
            <w:r w:rsidR="007D650C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IF (</w:t>
            </w:r>
            <w:proofErr w:type="spellStart"/>
            <w:r w:rsidR="007D650C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WoS</w:t>
            </w:r>
            <w:proofErr w:type="spellEnd"/>
            <w:r w:rsidR="007D650C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)</w:t>
            </w:r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издадени в периода 2007–2022 г. Преобладаващата част от тях </w:t>
            </w:r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(11</w:t>
            </w:r>
            <w:r w:rsidR="00E925C3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E925C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бр.</w:t>
            </w:r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) </w:t>
            </w:r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 в </w:t>
            </w:r>
            <w:r w:rsidR="007D650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списания от първи </w:t>
            </w:r>
            <w:proofErr w:type="spellStart"/>
            <w:r w:rsidR="00B1556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квартил</w:t>
            </w:r>
            <w:proofErr w:type="spellEnd"/>
            <w:r w:rsidR="00B94E64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(</w:t>
            </w:r>
            <w:r w:rsidR="00B94E64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Q1</w:t>
            </w:r>
            <w:r w:rsidR="00B94E64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)</w:t>
            </w:r>
            <w:r w:rsidR="007D650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 </w:t>
            </w:r>
            <w:r w:rsidR="0003195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Общият б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</w:t>
            </w:r>
            <w:r w:rsidR="0003195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забелязаните цитирания в 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Scopus 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 </w:t>
            </w:r>
            <w:r w:rsidR="0003195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надхвърля </w:t>
            </w:r>
            <w:r w:rsidR="00744AA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209</w:t>
            </w:r>
            <w:r w:rsidR="008A1EE4" w:rsidRPr="009629A4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 xml:space="preserve">, </w:t>
            </w:r>
            <w:r w:rsidR="008A1EE4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което </w:t>
            </w:r>
            <w:r w:rsidR="00E95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доказва</w:t>
            </w:r>
            <w:r w:rsidR="008A1EE4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значимия научен отзвук </w:t>
            </w:r>
            <w:r w:rsidR="0003195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на </w:t>
            </w:r>
            <w:r w:rsidR="00E95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получените резултати</w:t>
            </w:r>
            <w:r w:rsidR="00031953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</w:p>
        </w:tc>
      </w:tr>
    </w:tbl>
    <w:p w14:paraId="16660393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3. Актуалност на темата на дисертационния труд: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962"/>
        <w:gridCol w:w="2004"/>
      </w:tblGrid>
      <w:tr w:rsidR="009629A4" w:rsidRPr="009629A4" w14:paraId="4DC3857E" w14:textId="77777777" w:rsidTr="00A076DC">
        <w:tc>
          <w:tcPr>
            <w:tcW w:w="6658" w:type="dxa"/>
            <w:shd w:val="clear" w:color="auto" w:fill="auto"/>
          </w:tcPr>
          <w:p w14:paraId="62A3CF1B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Темата е актуална и нова (не са известни резултати по темата от други автори)</w:t>
            </w:r>
          </w:p>
        </w:tc>
        <w:tc>
          <w:tcPr>
            <w:tcW w:w="992" w:type="dxa"/>
            <w:shd w:val="clear" w:color="auto" w:fill="auto"/>
          </w:tcPr>
          <w:p w14:paraId="414D1B32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2121" w:type="dxa"/>
            <w:shd w:val="clear" w:color="auto" w:fill="auto"/>
          </w:tcPr>
          <w:p w14:paraId="4619259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1F60D5B6" w14:textId="77777777" w:rsidTr="00A076DC">
        <w:tc>
          <w:tcPr>
            <w:tcW w:w="6658" w:type="dxa"/>
            <w:shd w:val="clear" w:color="auto" w:fill="auto"/>
          </w:tcPr>
          <w:p w14:paraId="60E50DBC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Темата е актуална и са известни резултати по темата от други автори</w:t>
            </w:r>
          </w:p>
        </w:tc>
        <w:tc>
          <w:tcPr>
            <w:tcW w:w="992" w:type="dxa"/>
            <w:shd w:val="clear" w:color="auto" w:fill="auto"/>
          </w:tcPr>
          <w:p w14:paraId="4E4CD2C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точки</w:t>
            </w:r>
          </w:p>
        </w:tc>
        <w:tc>
          <w:tcPr>
            <w:tcW w:w="2121" w:type="dxa"/>
            <w:shd w:val="clear" w:color="auto" w:fill="auto"/>
          </w:tcPr>
          <w:p w14:paraId="743E9180" w14:textId="5894B5EE" w:rsidR="005F310E" w:rsidRPr="009629A4" w:rsidRDefault="00854179" w:rsidP="0085417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58561B68" w14:textId="77777777" w:rsidTr="00A076DC">
        <w:tc>
          <w:tcPr>
            <w:tcW w:w="6658" w:type="dxa"/>
            <w:shd w:val="clear" w:color="auto" w:fill="auto"/>
          </w:tcPr>
          <w:p w14:paraId="60F3647B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Темата не е актуална, но са известни резултати на други автори</w:t>
            </w:r>
          </w:p>
        </w:tc>
        <w:tc>
          <w:tcPr>
            <w:tcW w:w="992" w:type="dxa"/>
            <w:shd w:val="clear" w:color="auto" w:fill="auto"/>
          </w:tcPr>
          <w:p w14:paraId="7462B9D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точки</w:t>
            </w:r>
          </w:p>
        </w:tc>
        <w:tc>
          <w:tcPr>
            <w:tcW w:w="2121" w:type="dxa"/>
            <w:shd w:val="clear" w:color="auto" w:fill="auto"/>
          </w:tcPr>
          <w:p w14:paraId="0A7F7FCA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459464F7" w14:textId="77777777" w:rsidTr="00A076DC">
        <w:tc>
          <w:tcPr>
            <w:tcW w:w="6658" w:type="dxa"/>
            <w:shd w:val="clear" w:color="auto" w:fill="auto"/>
          </w:tcPr>
          <w:p w14:paraId="7A66595E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Темата не е актуална и не са известни резултати на други автори по темата</w:t>
            </w:r>
          </w:p>
        </w:tc>
        <w:tc>
          <w:tcPr>
            <w:tcW w:w="992" w:type="dxa"/>
            <w:shd w:val="clear" w:color="auto" w:fill="auto"/>
          </w:tcPr>
          <w:p w14:paraId="437F5D4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точка</w:t>
            </w:r>
          </w:p>
        </w:tc>
        <w:tc>
          <w:tcPr>
            <w:tcW w:w="2121" w:type="dxa"/>
            <w:shd w:val="clear" w:color="auto" w:fill="auto"/>
          </w:tcPr>
          <w:p w14:paraId="0829C5C2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2D68C9E8" w14:textId="77777777" w:rsidTr="00A076DC">
        <w:tc>
          <w:tcPr>
            <w:tcW w:w="6658" w:type="dxa"/>
            <w:shd w:val="clear" w:color="auto" w:fill="auto"/>
          </w:tcPr>
          <w:p w14:paraId="68F22820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Д) Темата не отговаря на нивото на дисертационен труд</w:t>
            </w:r>
          </w:p>
        </w:tc>
        <w:tc>
          <w:tcPr>
            <w:tcW w:w="992" w:type="dxa"/>
            <w:shd w:val="clear" w:color="auto" w:fill="auto"/>
          </w:tcPr>
          <w:p w14:paraId="2CFA5002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121" w:type="dxa"/>
            <w:shd w:val="clear" w:color="auto" w:fill="auto"/>
          </w:tcPr>
          <w:p w14:paraId="19DC244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6C633012" w14:textId="77777777" w:rsidTr="00A076DC">
        <w:tc>
          <w:tcPr>
            <w:tcW w:w="6658" w:type="dxa"/>
            <w:shd w:val="clear" w:color="auto" w:fill="auto"/>
          </w:tcPr>
          <w:p w14:paraId="28168467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02E222F6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21" w:type="dxa"/>
            <w:shd w:val="clear" w:color="auto" w:fill="auto"/>
          </w:tcPr>
          <w:p w14:paraId="3863EC0B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34381DB9" w14:textId="604A3ABA" w:rsidR="005F61D2" w:rsidRPr="009629A4" w:rsidRDefault="005F61D2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0CE26362" w14:textId="77777777" w:rsidTr="00BB3E5A">
        <w:tc>
          <w:tcPr>
            <w:tcW w:w="9062" w:type="dxa"/>
            <w:shd w:val="clear" w:color="auto" w:fill="auto"/>
          </w:tcPr>
          <w:p w14:paraId="67D90D5C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Оценката за актуалността на дисертационния труд се аргументира задължително</w:t>
            </w:r>
          </w:p>
        </w:tc>
      </w:tr>
      <w:tr w:rsidR="009629A4" w:rsidRPr="009629A4" w14:paraId="1D296725" w14:textId="77777777" w:rsidTr="00BB3E5A">
        <w:tc>
          <w:tcPr>
            <w:tcW w:w="9062" w:type="dxa"/>
            <w:shd w:val="clear" w:color="auto" w:fill="auto"/>
          </w:tcPr>
          <w:p w14:paraId="59FEC43C" w14:textId="52C4373E" w:rsidR="00BB0E38" w:rsidRPr="009629A4" w:rsidRDefault="00BB0E38" w:rsidP="00BB0E38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Изучаването на координационната и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екстракционната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химия 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лантаноидите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актуално поради техните уникални свойства и многобройни приложения. Разделянето на тези елементи е трудна задача поради близостта в техните химични и физични свойства. Екстракционните методи се считат за подходящо решение, но изборът 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екстрагенти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 от първостепенна важност за постигане на набелязаните цели. В тази връзка разработването на нови екстракционни системи за извличане/разделяне на лантаноиди е необходимо, наред с изясняване</w:t>
            </w:r>
            <w:r w:rsidR="000828B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химизма на протичащите процеси, особено при използване на синергентни смеси, съдържащи иновативни многоцентрови лиганди, йонни течности и пр.</w:t>
            </w:r>
          </w:p>
          <w:p w14:paraId="1FD08274" w14:textId="33DA1F02" w:rsidR="000345B0" w:rsidRPr="009629A4" w:rsidRDefault="000828B6" w:rsidP="00BB0E38">
            <w:pPr>
              <w:spacing w:after="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Трябва да се отбележи, че п</w:t>
            </w:r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убликуваните изследвания на други автори, посветени на течностна екстракция на лантаноиди с макромолекули от типа на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каликсарените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 цел създаване на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синергентен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ефект са спорадични и малобройни. Настоящата дисертация е пръв систематичен опит за изследване на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синергентна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течностна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екстракция чрез комбинации от</w:t>
            </w:r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каликсарен</w:t>
            </w:r>
            <w:proofErr w:type="spellEnd"/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914ED1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(или </w:t>
            </w:r>
            <w:r w:rsidR="008F1AF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по-малки фосфор-съдържащи молекули</w:t>
            </w:r>
            <w:r w:rsidR="00914ED1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) </w:t>
            </w:r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  <w:r w:rsidR="00F36D1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F36D1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хелатор</w:t>
            </w:r>
            <w:proofErr w:type="spellEnd"/>
            <w:r w:rsidR="00F36D1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от </w:t>
            </w:r>
            <w:r w:rsidR="008F1AF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планарен</w:t>
            </w:r>
            <w:r w:rsidR="000D008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тип</w:t>
            </w:r>
            <w:r w:rsidR="008F1AF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използващ кислородни донорни атоми</w:t>
            </w:r>
            <w:r w:rsidR="000833B1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Тя запълва празнина в световната наука и допринася за повишава</w:t>
            </w:r>
            <w:r w:rsidR="00C7458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</w:t>
            </w:r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нивата на познание по конкретни проблеми в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екстракционната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химия, добавяйки </w:t>
            </w:r>
            <w:proofErr w:type="spellStart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триизмерност</w:t>
            </w:r>
            <w:proofErr w:type="spellEnd"/>
            <w:r w:rsidR="00BB0E3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нови идеи и нови гледни точки.</w:t>
            </w:r>
          </w:p>
        </w:tc>
      </w:tr>
    </w:tbl>
    <w:p w14:paraId="1A1320B8" w14:textId="77777777" w:rsidR="002F1472" w:rsidRPr="009629A4" w:rsidRDefault="002F1472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6F34F63F" w14:textId="77777777" w:rsidR="002F1472" w:rsidRPr="009629A4" w:rsidRDefault="002F1472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14:paraId="5866C976" w14:textId="6ADB03FD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lastRenderedPageBreak/>
        <w:t>4. Познаване на проблемите, обект на изследване в дисертационния труд: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962"/>
        <w:gridCol w:w="2004"/>
      </w:tblGrid>
      <w:tr w:rsidR="009629A4" w:rsidRPr="009629A4" w14:paraId="3BEA82A4" w14:textId="77777777" w:rsidTr="00A076DC">
        <w:tc>
          <w:tcPr>
            <w:tcW w:w="6658" w:type="dxa"/>
            <w:shd w:val="clear" w:color="auto" w:fill="auto"/>
          </w:tcPr>
          <w:p w14:paraId="7A4B9798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Докторантът познава детайлно постигнатото от други автори по темата на дисертацията</w:t>
            </w:r>
          </w:p>
        </w:tc>
        <w:tc>
          <w:tcPr>
            <w:tcW w:w="992" w:type="dxa"/>
            <w:shd w:val="clear" w:color="auto" w:fill="auto"/>
          </w:tcPr>
          <w:p w14:paraId="4103995B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2121" w:type="dxa"/>
            <w:shd w:val="clear" w:color="auto" w:fill="auto"/>
          </w:tcPr>
          <w:p w14:paraId="421F0AB4" w14:textId="5C146392" w:rsidR="005F310E" w:rsidRPr="009629A4" w:rsidRDefault="00854179" w:rsidP="0085417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4F3F57EA" w14:textId="77777777" w:rsidTr="00A076DC">
        <w:tc>
          <w:tcPr>
            <w:tcW w:w="6658" w:type="dxa"/>
            <w:shd w:val="clear" w:color="auto" w:fill="auto"/>
          </w:tcPr>
          <w:p w14:paraId="2EA2B2F5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Докторантът познава частично постигнатите резултати по темата на дисертацията</w:t>
            </w:r>
          </w:p>
        </w:tc>
        <w:tc>
          <w:tcPr>
            <w:tcW w:w="992" w:type="dxa"/>
            <w:shd w:val="clear" w:color="auto" w:fill="auto"/>
          </w:tcPr>
          <w:p w14:paraId="32B831A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2121" w:type="dxa"/>
            <w:shd w:val="clear" w:color="auto" w:fill="auto"/>
          </w:tcPr>
          <w:p w14:paraId="5F54B20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5EDFF457" w14:textId="77777777" w:rsidTr="00A076DC">
        <w:tc>
          <w:tcPr>
            <w:tcW w:w="6658" w:type="dxa"/>
            <w:shd w:val="clear" w:color="auto" w:fill="auto"/>
          </w:tcPr>
          <w:p w14:paraId="4C1C98E1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Докторантът няма предварителни знания за състоянието на проблемите в дисертацията</w:t>
            </w:r>
          </w:p>
        </w:tc>
        <w:tc>
          <w:tcPr>
            <w:tcW w:w="992" w:type="dxa"/>
            <w:shd w:val="clear" w:color="auto" w:fill="auto"/>
          </w:tcPr>
          <w:p w14:paraId="0021C6A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121" w:type="dxa"/>
            <w:shd w:val="clear" w:color="auto" w:fill="auto"/>
          </w:tcPr>
          <w:p w14:paraId="2ACEE97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05DED89C" w14:textId="77777777" w:rsidTr="00A076DC">
        <w:tc>
          <w:tcPr>
            <w:tcW w:w="6658" w:type="dxa"/>
            <w:shd w:val="clear" w:color="auto" w:fill="auto"/>
          </w:tcPr>
          <w:p w14:paraId="50ADA1F8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</w:tcPr>
          <w:p w14:paraId="302B844E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21" w:type="dxa"/>
            <w:shd w:val="clear" w:color="auto" w:fill="auto"/>
          </w:tcPr>
          <w:p w14:paraId="107F7CAE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51289164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73BD990E" w14:textId="77777777" w:rsidTr="00A076DC">
        <w:tc>
          <w:tcPr>
            <w:tcW w:w="9962" w:type="dxa"/>
            <w:shd w:val="clear" w:color="auto" w:fill="auto"/>
          </w:tcPr>
          <w:p w14:paraId="1C5E966D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аргументира оценката, ако е отбелязан отг. В</w:t>
            </w:r>
          </w:p>
        </w:tc>
      </w:tr>
      <w:tr w:rsidR="009629A4" w:rsidRPr="009629A4" w14:paraId="3B654F9F" w14:textId="77777777" w:rsidTr="00A076DC">
        <w:tc>
          <w:tcPr>
            <w:tcW w:w="9962" w:type="dxa"/>
            <w:shd w:val="clear" w:color="auto" w:fill="auto"/>
          </w:tcPr>
          <w:p w14:paraId="269EF68D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38AC5CC8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5. Тип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1214"/>
        <w:gridCol w:w="2885"/>
      </w:tblGrid>
      <w:tr w:rsidR="009629A4" w:rsidRPr="009629A4" w14:paraId="3E223A9B" w14:textId="77777777" w:rsidTr="00A076DC">
        <w:tc>
          <w:tcPr>
            <w:tcW w:w="5382" w:type="dxa"/>
            <w:shd w:val="clear" w:color="auto" w:fill="auto"/>
          </w:tcPr>
          <w:p w14:paraId="47702C36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Теоретични</w:t>
            </w:r>
          </w:p>
        </w:tc>
        <w:tc>
          <w:tcPr>
            <w:tcW w:w="1276" w:type="dxa"/>
            <w:shd w:val="clear" w:color="auto" w:fill="auto"/>
          </w:tcPr>
          <w:p w14:paraId="355CFF5D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3113" w:type="dxa"/>
            <w:shd w:val="clear" w:color="auto" w:fill="auto"/>
          </w:tcPr>
          <w:p w14:paraId="4BBD744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64FDAD96" w14:textId="77777777" w:rsidTr="00A076DC">
        <w:tc>
          <w:tcPr>
            <w:tcW w:w="5382" w:type="dxa"/>
            <w:shd w:val="clear" w:color="auto" w:fill="auto"/>
          </w:tcPr>
          <w:p w14:paraId="422F275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Приложни</w:t>
            </w:r>
          </w:p>
        </w:tc>
        <w:tc>
          <w:tcPr>
            <w:tcW w:w="1276" w:type="dxa"/>
            <w:shd w:val="clear" w:color="auto" w:fill="auto"/>
          </w:tcPr>
          <w:p w14:paraId="26054F6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3113" w:type="dxa"/>
            <w:shd w:val="clear" w:color="auto" w:fill="auto"/>
          </w:tcPr>
          <w:p w14:paraId="34C42CF6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2E949709" w14:textId="77777777" w:rsidTr="00A076DC">
        <w:tc>
          <w:tcPr>
            <w:tcW w:w="5382" w:type="dxa"/>
            <w:shd w:val="clear" w:color="auto" w:fill="auto"/>
          </w:tcPr>
          <w:p w14:paraId="72F9339F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Теоретични с елементи на приложения</w:t>
            </w:r>
          </w:p>
        </w:tc>
        <w:tc>
          <w:tcPr>
            <w:tcW w:w="1276" w:type="dxa"/>
            <w:shd w:val="clear" w:color="auto" w:fill="auto"/>
          </w:tcPr>
          <w:p w14:paraId="5D3E5CB0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3113" w:type="dxa"/>
            <w:shd w:val="clear" w:color="auto" w:fill="auto"/>
          </w:tcPr>
          <w:p w14:paraId="3C76A494" w14:textId="3B7C4EA4" w:rsidR="005F310E" w:rsidRPr="009629A4" w:rsidRDefault="00BB3BDC" w:rsidP="00BB3B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26CF63CF" w14:textId="77777777" w:rsidTr="00A076DC">
        <w:tc>
          <w:tcPr>
            <w:tcW w:w="5382" w:type="dxa"/>
            <w:shd w:val="clear" w:color="auto" w:fill="auto"/>
          </w:tcPr>
          <w:p w14:paraId="157302DF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Не отговарят на нивото на дисертационен труд</w:t>
            </w:r>
          </w:p>
        </w:tc>
        <w:tc>
          <w:tcPr>
            <w:tcW w:w="1276" w:type="dxa"/>
            <w:shd w:val="clear" w:color="auto" w:fill="auto"/>
          </w:tcPr>
          <w:p w14:paraId="7841ED3D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3113" w:type="dxa"/>
            <w:shd w:val="clear" w:color="auto" w:fill="auto"/>
          </w:tcPr>
          <w:p w14:paraId="14374143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332F5E8E" w14:textId="77777777" w:rsidTr="00A076DC">
        <w:tc>
          <w:tcPr>
            <w:tcW w:w="5382" w:type="dxa"/>
            <w:shd w:val="clear" w:color="auto" w:fill="auto"/>
          </w:tcPr>
          <w:p w14:paraId="7D34C613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6C9FCAD9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113" w:type="dxa"/>
            <w:shd w:val="clear" w:color="auto" w:fill="auto"/>
          </w:tcPr>
          <w:p w14:paraId="4935E217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3B4B2B07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20BF55E6" w14:textId="77777777" w:rsidTr="00A076DC">
        <w:tc>
          <w:tcPr>
            <w:tcW w:w="9962" w:type="dxa"/>
            <w:shd w:val="clear" w:color="auto" w:fill="auto"/>
          </w:tcPr>
          <w:p w14:paraId="4DBE8349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аргументира нивото на изследванията, ако е отбелязан отг. Г</w:t>
            </w:r>
          </w:p>
        </w:tc>
      </w:tr>
      <w:tr w:rsidR="009629A4" w:rsidRPr="009629A4" w14:paraId="7D72AA7D" w14:textId="77777777" w:rsidTr="00A076DC">
        <w:tc>
          <w:tcPr>
            <w:tcW w:w="9962" w:type="dxa"/>
            <w:shd w:val="clear" w:color="auto" w:fill="auto"/>
          </w:tcPr>
          <w:p w14:paraId="601E1759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33037299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6.Цели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967"/>
        <w:gridCol w:w="1876"/>
      </w:tblGrid>
      <w:tr w:rsidR="009629A4" w:rsidRPr="009629A4" w14:paraId="197C5BB5" w14:textId="77777777" w:rsidTr="00A076DC">
        <w:tc>
          <w:tcPr>
            <w:tcW w:w="6793" w:type="dxa"/>
            <w:shd w:val="clear" w:color="auto" w:fill="auto"/>
          </w:tcPr>
          <w:p w14:paraId="265034B8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Реалистични и представляват научен и/или приложен интерес</w:t>
            </w:r>
          </w:p>
        </w:tc>
        <w:tc>
          <w:tcPr>
            <w:tcW w:w="999" w:type="dxa"/>
            <w:shd w:val="clear" w:color="auto" w:fill="auto"/>
          </w:tcPr>
          <w:p w14:paraId="6E03483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979" w:type="dxa"/>
            <w:shd w:val="clear" w:color="auto" w:fill="auto"/>
          </w:tcPr>
          <w:p w14:paraId="0EF649DD" w14:textId="691C8C51" w:rsidR="005F310E" w:rsidRPr="009629A4" w:rsidRDefault="008A06CF" w:rsidP="008A06C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2D171F41" w14:textId="77777777" w:rsidTr="00A076DC">
        <w:tc>
          <w:tcPr>
            <w:tcW w:w="6793" w:type="dxa"/>
            <w:shd w:val="clear" w:color="auto" w:fill="auto"/>
          </w:tcPr>
          <w:p w14:paraId="52D6FFFA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Реалистични, но не представляват научен и/или приложен интерес</w:t>
            </w:r>
          </w:p>
        </w:tc>
        <w:tc>
          <w:tcPr>
            <w:tcW w:w="999" w:type="dxa"/>
            <w:shd w:val="clear" w:color="auto" w:fill="auto"/>
          </w:tcPr>
          <w:p w14:paraId="1D26EFC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точки</w:t>
            </w:r>
          </w:p>
        </w:tc>
        <w:tc>
          <w:tcPr>
            <w:tcW w:w="1979" w:type="dxa"/>
            <w:shd w:val="clear" w:color="auto" w:fill="auto"/>
          </w:tcPr>
          <w:p w14:paraId="79C8F2CA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707C6BEB" w14:textId="77777777" w:rsidTr="00A076DC">
        <w:tc>
          <w:tcPr>
            <w:tcW w:w="6793" w:type="dxa"/>
            <w:shd w:val="clear" w:color="auto" w:fill="auto"/>
          </w:tcPr>
          <w:p w14:paraId="6B16BB6E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Недостижими (нереалистични)</w:t>
            </w:r>
          </w:p>
        </w:tc>
        <w:tc>
          <w:tcPr>
            <w:tcW w:w="999" w:type="dxa"/>
            <w:shd w:val="clear" w:color="auto" w:fill="auto"/>
          </w:tcPr>
          <w:p w14:paraId="62215B5A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979" w:type="dxa"/>
            <w:shd w:val="clear" w:color="auto" w:fill="auto"/>
          </w:tcPr>
          <w:p w14:paraId="34BA7738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09298886" w14:textId="77777777" w:rsidTr="00A076DC">
        <w:tc>
          <w:tcPr>
            <w:tcW w:w="6793" w:type="dxa"/>
            <w:shd w:val="clear" w:color="auto" w:fill="auto"/>
          </w:tcPr>
          <w:p w14:paraId="704508A2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14:paraId="23692F35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79" w:type="dxa"/>
            <w:shd w:val="clear" w:color="auto" w:fill="auto"/>
          </w:tcPr>
          <w:p w14:paraId="1544BD94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1967212C" w14:textId="09425DA9" w:rsidR="00416244" w:rsidRPr="009629A4" w:rsidRDefault="00416244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053C2A27" w14:textId="77777777" w:rsidTr="00610F32">
        <w:tc>
          <w:tcPr>
            <w:tcW w:w="9062" w:type="dxa"/>
            <w:shd w:val="clear" w:color="auto" w:fill="auto"/>
          </w:tcPr>
          <w:p w14:paraId="24705A12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целите. Аргументира се типа на поставените цели</w:t>
            </w:r>
          </w:p>
        </w:tc>
      </w:tr>
      <w:tr w:rsidR="009629A4" w:rsidRPr="009629A4" w14:paraId="0D4ACA1C" w14:textId="77777777" w:rsidTr="00610F32">
        <w:tc>
          <w:tcPr>
            <w:tcW w:w="9062" w:type="dxa"/>
            <w:shd w:val="clear" w:color="auto" w:fill="auto"/>
          </w:tcPr>
          <w:p w14:paraId="3A9BFD22" w14:textId="1C540764" w:rsidR="005F310E" w:rsidRPr="009629A4" w:rsidRDefault="00416244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Поставените цели са реалистични.</w:t>
            </w:r>
            <w:r w:rsidR="00DD4020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 са свързани с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проучване на възможностите на </w:t>
            </w:r>
            <w:proofErr w:type="spellStart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</w:t>
            </w:r>
            <w:proofErr w:type="spellEnd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екстракциони</w:t>
            </w:r>
            <w:proofErr w:type="spellEnd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системи</w:t>
            </w:r>
            <w:r w:rsidR="00DD4020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 извличане и разделяне на лантаноиди в молекулни или йонни течни среди. Акцентирано </w:t>
            </w:r>
            <w:r w:rsidR="0033241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 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върху използване</w:t>
            </w:r>
            <w:r w:rsidR="00FE18E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</w:t>
            </w:r>
            <w:proofErr w:type="spellStart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фосфорсъдържащи</w:t>
            </w:r>
            <w:proofErr w:type="spellEnd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</w:t>
            </w:r>
            <w:proofErr w:type="spellEnd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агенти</w:t>
            </w:r>
            <w:r w:rsidR="00FE18E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типа на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каликсарени</w:t>
            </w:r>
            <w:r w:rsidR="00FE18E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</w:t>
            </w:r>
            <w:proofErr w:type="spellEnd"/>
            <w:r w:rsidR="00DD4020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Формулирани са 6 конкретни задачи и 11 въпроса, отговорите на които водят до научни </w:t>
            </w:r>
            <w:r w:rsidR="0033241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научно-приложни </w:t>
            </w:r>
            <w:r w:rsidR="00BB3BD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приноси.</w:t>
            </w:r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Задачите обхващат оценка на влиянието на молекулната архитектура на </w:t>
            </w:r>
            <w:proofErr w:type="spellStart"/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екстрагентите</w:t>
            </w:r>
            <w:proofErr w:type="spellEnd"/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върху процеса на </w:t>
            </w:r>
            <w:proofErr w:type="spellStart"/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комплексообразуване</w:t>
            </w:r>
            <w:proofErr w:type="spellEnd"/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синергентно</w:t>
            </w:r>
            <w:proofErr w:type="spellEnd"/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извличане, </w:t>
            </w:r>
            <w:r w:rsidR="0095453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оптимизиране на 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екстракцията чрез промяна на </w:t>
            </w:r>
            <w:r w:rsidR="0095453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органичн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 фаза (</w:t>
            </w:r>
            <w:r w:rsidR="006948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включително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използване на йонни течности)</w:t>
            </w:r>
            <w:r w:rsidR="006948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 химическо регулиране на лиганда</w:t>
            </w:r>
            <w:r w:rsidR="00E463B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</w:t>
            </w:r>
            <w:r w:rsidR="0095453D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установяване на поведението на </w:t>
            </w:r>
            <w:proofErr w:type="spellStart"/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синергентния</w:t>
            </w:r>
            <w:proofErr w:type="spellEnd"/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агент в йонна среда</w:t>
            </w:r>
            <w:r w:rsidR="00F272BC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проектиране на нови екстракционни системи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</w:t>
            </w:r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постигане на 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крайна сметка на</w:t>
            </w:r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ефективна и селективна екстракция</w:t>
            </w:r>
            <w:r w:rsidR="00E22AA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A3679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093855F6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>7.Методи на изследванията: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6"/>
        <w:gridCol w:w="968"/>
        <w:gridCol w:w="1878"/>
      </w:tblGrid>
      <w:tr w:rsidR="009629A4" w:rsidRPr="009629A4" w14:paraId="15DB46B4" w14:textId="77777777" w:rsidTr="00A076DC">
        <w:tc>
          <w:tcPr>
            <w:tcW w:w="6793" w:type="dxa"/>
            <w:shd w:val="clear" w:color="auto" w:fill="auto"/>
          </w:tcPr>
          <w:p w14:paraId="51468446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Адекватни на изследванията и поставените цели</w:t>
            </w:r>
          </w:p>
        </w:tc>
        <w:tc>
          <w:tcPr>
            <w:tcW w:w="999" w:type="dxa"/>
            <w:shd w:val="clear" w:color="auto" w:fill="auto"/>
          </w:tcPr>
          <w:p w14:paraId="194D5D5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979" w:type="dxa"/>
            <w:shd w:val="clear" w:color="auto" w:fill="auto"/>
          </w:tcPr>
          <w:p w14:paraId="48022892" w14:textId="20F083CF" w:rsidR="005F310E" w:rsidRPr="009629A4" w:rsidRDefault="00654795" w:rsidP="0065479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66E95735" w14:textId="77777777" w:rsidTr="00A076DC">
        <w:tc>
          <w:tcPr>
            <w:tcW w:w="6793" w:type="dxa"/>
            <w:shd w:val="clear" w:color="auto" w:fill="auto"/>
          </w:tcPr>
          <w:p w14:paraId="18341CD1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Частично подходящи, даващи възможност за постигане на част от научните цели и/или приложения</w:t>
            </w:r>
          </w:p>
        </w:tc>
        <w:tc>
          <w:tcPr>
            <w:tcW w:w="999" w:type="dxa"/>
            <w:shd w:val="clear" w:color="auto" w:fill="auto"/>
          </w:tcPr>
          <w:p w14:paraId="224244F6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1979" w:type="dxa"/>
            <w:shd w:val="clear" w:color="auto" w:fill="auto"/>
          </w:tcPr>
          <w:p w14:paraId="635C4C55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0718739F" w14:textId="77777777" w:rsidTr="00A076DC">
        <w:tc>
          <w:tcPr>
            <w:tcW w:w="6793" w:type="dxa"/>
            <w:shd w:val="clear" w:color="auto" w:fill="auto"/>
          </w:tcPr>
          <w:p w14:paraId="20C36F89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Неподходящи методи</w:t>
            </w:r>
          </w:p>
        </w:tc>
        <w:tc>
          <w:tcPr>
            <w:tcW w:w="999" w:type="dxa"/>
            <w:shd w:val="clear" w:color="auto" w:fill="auto"/>
          </w:tcPr>
          <w:p w14:paraId="049AA819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979" w:type="dxa"/>
            <w:shd w:val="clear" w:color="auto" w:fill="auto"/>
          </w:tcPr>
          <w:p w14:paraId="3C2F8BF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2C3011B0" w14:textId="77777777" w:rsidTr="00A076DC">
        <w:tc>
          <w:tcPr>
            <w:tcW w:w="6793" w:type="dxa"/>
            <w:shd w:val="clear" w:color="auto" w:fill="auto"/>
          </w:tcPr>
          <w:p w14:paraId="501850C9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9" w:type="dxa"/>
            <w:shd w:val="clear" w:color="auto" w:fill="auto"/>
          </w:tcPr>
          <w:p w14:paraId="4FE0076F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79" w:type="dxa"/>
            <w:shd w:val="clear" w:color="auto" w:fill="auto"/>
          </w:tcPr>
          <w:p w14:paraId="608A140D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4B23540B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5836C174" w14:textId="77777777" w:rsidTr="00A076DC">
        <w:tc>
          <w:tcPr>
            <w:tcW w:w="9962" w:type="dxa"/>
            <w:shd w:val="clear" w:color="auto" w:fill="auto"/>
          </w:tcPr>
          <w:p w14:paraId="255C124C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методите. Аргументира се типа на използваните методи</w:t>
            </w:r>
          </w:p>
        </w:tc>
      </w:tr>
      <w:tr w:rsidR="009629A4" w:rsidRPr="009629A4" w14:paraId="65C025F4" w14:textId="77777777" w:rsidTr="00A076DC">
        <w:tc>
          <w:tcPr>
            <w:tcW w:w="9962" w:type="dxa"/>
            <w:shd w:val="clear" w:color="auto" w:fill="auto"/>
          </w:tcPr>
          <w:p w14:paraId="0CE91B11" w14:textId="6ECC4CA5" w:rsidR="005F310E" w:rsidRPr="009629A4" w:rsidRDefault="00AD4B2E" w:rsidP="00C85B98">
            <w:pPr>
              <w:spacing w:after="0" w:line="240" w:lineRule="auto"/>
              <w:ind w:firstLine="174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Използваните методи са адекватни на поставените цели. За изучаване на екстракцията е използван </w:t>
            </w:r>
            <w:r w:rsidRPr="009629A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методът на анализ на наклона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С негова помощ са получени надеждни данни за </w:t>
            </w:r>
            <w:r w:rsidR="00C85B9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равновесните константи и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стехиометрията на екстрахираните комплекси. 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 решаване на конкретни</w:t>
            </w:r>
            <w:r w:rsidR="007536F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задачи </w:t>
            </w:r>
            <w:r w:rsidR="007536F6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 използван набор от голям брой съвременни </w:t>
            </w:r>
            <w:proofErr w:type="spellStart"/>
            <w:r w:rsidR="00FF05B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спектроскопски</w:t>
            </w:r>
            <w:proofErr w:type="spellEnd"/>
            <w:r w:rsidR="00FF05B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микроскопски </w:t>
            </w:r>
            <w:r w:rsidR="00C85B9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 </w:t>
            </w:r>
            <w:proofErr w:type="spellStart"/>
            <w:r w:rsidR="00FF05B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термоаналитични</w:t>
            </w:r>
            <w:proofErr w:type="spellEnd"/>
            <w:r w:rsidR="00FF05B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етоди: UV-</w:t>
            </w:r>
            <w:proofErr w:type="spellStart"/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Vis</w:t>
            </w:r>
            <w:proofErr w:type="spellEnd"/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ICP-OES, AAS, 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1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H</w:t>
            </w:r>
            <w:r w:rsidR="00FF508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NMR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13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C</w:t>
            </w:r>
            <w:r w:rsidR="00FF508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NMR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31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</w:t>
            </w:r>
            <w:r w:rsidR="00FF5088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NMR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bg-BG"/>
              </w:rPr>
              <w:t>19</w:t>
            </w:r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F NMR, ROESY, NOESY, COSY, HSQC, HMBC, FTIR, ES-MS, X-</w:t>
            </w:r>
            <w:proofErr w:type="spellStart"/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ray</w:t>
            </w:r>
            <w:proofErr w:type="spellEnd"/>
            <w:r w:rsidR="00187C4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, SEM, TEM, DTA-TG и EPR.</w:t>
            </w:r>
            <w:r w:rsidR="00C54302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177CE61F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8. Приноси на дисертационния труд: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7"/>
        <w:gridCol w:w="1093"/>
        <w:gridCol w:w="1752"/>
      </w:tblGrid>
      <w:tr w:rsidR="009629A4" w:rsidRPr="009629A4" w14:paraId="6BA97183" w14:textId="77777777" w:rsidTr="00A076DC">
        <w:tc>
          <w:tcPr>
            <w:tcW w:w="6793" w:type="dxa"/>
            <w:shd w:val="clear" w:color="auto" w:fill="auto"/>
          </w:tcPr>
          <w:p w14:paraId="2D94FCFE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С траен научен и/или приложен отзвук, представляват основа за нови направления на изследвания и приложения</w:t>
            </w:r>
          </w:p>
        </w:tc>
        <w:tc>
          <w:tcPr>
            <w:tcW w:w="1140" w:type="dxa"/>
            <w:shd w:val="clear" w:color="auto" w:fill="auto"/>
          </w:tcPr>
          <w:p w14:paraId="47BA6BE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точки</w:t>
            </w:r>
          </w:p>
        </w:tc>
        <w:tc>
          <w:tcPr>
            <w:tcW w:w="1838" w:type="dxa"/>
            <w:shd w:val="clear" w:color="auto" w:fill="auto"/>
          </w:tcPr>
          <w:p w14:paraId="55CB19CB" w14:textId="72DDCD76" w:rsidR="005F310E" w:rsidRPr="009629A4" w:rsidRDefault="00AC4515" w:rsidP="00AC4515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430B0C12" w14:textId="77777777" w:rsidTr="00A076DC">
        <w:tc>
          <w:tcPr>
            <w:tcW w:w="6793" w:type="dxa"/>
            <w:shd w:val="clear" w:color="auto" w:fill="auto"/>
          </w:tcPr>
          <w:p w14:paraId="5E749697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Представляват значим научен и/или приложен интерес, завършват и/или обобщават предходни изследвания</w:t>
            </w:r>
          </w:p>
        </w:tc>
        <w:tc>
          <w:tcPr>
            <w:tcW w:w="1140" w:type="dxa"/>
            <w:shd w:val="clear" w:color="auto" w:fill="auto"/>
          </w:tcPr>
          <w:p w14:paraId="39C1FD3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 точки</w:t>
            </w:r>
          </w:p>
        </w:tc>
        <w:tc>
          <w:tcPr>
            <w:tcW w:w="1838" w:type="dxa"/>
            <w:shd w:val="clear" w:color="auto" w:fill="auto"/>
          </w:tcPr>
          <w:p w14:paraId="621B0E93" w14:textId="27DA0AD1" w:rsidR="005F310E" w:rsidRPr="009629A4" w:rsidRDefault="005F310E" w:rsidP="0075689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4F2BFB0C" w14:textId="77777777" w:rsidTr="00A076DC">
        <w:tc>
          <w:tcPr>
            <w:tcW w:w="6793" w:type="dxa"/>
            <w:shd w:val="clear" w:color="auto" w:fill="auto"/>
          </w:tcPr>
          <w:p w14:paraId="19DAF33F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Представляват научен и/или приложен интерес</w:t>
            </w:r>
          </w:p>
        </w:tc>
        <w:tc>
          <w:tcPr>
            <w:tcW w:w="1140" w:type="dxa"/>
            <w:shd w:val="clear" w:color="auto" w:fill="auto"/>
          </w:tcPr>
          <w:p w14:paraId="7FB27028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 точки</w:t>
            </w:r>
          </w:p>
        </w:tc>
        <w:tc>
          <w:tcPr>
            <w:tcW w:w="1838" w:type="dxa"/>
            <w:shd w:val="clear" w:color="auto" w:fill="auto"/>
          </w:tcPr>
          <w:p w14:paraId="7B85982D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548A1D27" w14:textId="77777777" w:rsidTr="00A076DC">
        <w:tc>
          <w:tcPr>
            <w:tcW w:w="6793" w:type="dxa"/>
            <w:shd w:val="clear" w:color="auto" w:fill="auto"/>
          </w:tcPr>
          <w:p w14:paraId="654AC935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Липса на съществени приноси</w:t>
            </w:r>
          </w:p>
        </w:tc>
        <w:tc>
          <w:tcPr>
            <w:tcW w:w="1140" w:type="dxa"/>
            <w:shd w:val="clear" w:color="auto" w:fill="auto"/>
          </w:tcPr>
          <w:p w14:paraId="0115EBE5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1838" w:type="dxa"/>
            <w:shd w:val="clear" w:color="auto" w:fill="auto"/>
          </w:tcPr>
          <w:p w14:paraId="41076A69" w14:textId="77777777" w:rsidR="005F310E" w:rsidRPr="009629A4" w:rsidRDefault="005F310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142E42EB" w14:textId="77777777" w:rsidTr="00A076DC">
        <w:tc>
          <w:tcPr>
            <w:tcW w:w="6793" w:type="dxa"/>
            <w:shd w:val="clear" w:color="auto" w:fill="auto"/>
          </w:tcPr>
          <w:p w14:paraId="518D52C2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Д) Липса на приноси</w:t>
            </w:r>
          </w:p>
        </w:tc>
        <w:tc>
          <w:tcPr>
            <w:tcW w:w="1140" w:type="dxa"/>
            <w:shd w:val="clear" w:color="auto" w:fill="auto"/>
          </w:tcPr>
          <w:p w14:paraId="35ACC46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1838" w:type="dxa"/>
            <w:shd w:val="clear" w:color="auto" w:fill="auto"/>
          </w:tcPr>
          <w:p w14:paraId="3FF77AC9" w14:textId="77777777" w:rsidR="005F310E" w:rsidRPr="009629A4" w:rsidRDefault="005F310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6524C331" w14:textId="77777777" w:rsidTr="00A076DC">
        <w:tc>
          <w:tcPr>
            <w:tcW w:w="6793" w:type="dxa"/>
            <w:shd w:val="clear" w:color="auto" w:fill="auto"/>
          </w:tcPr>
          <w:p w14:paraId="4DC9F94D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shd w:val="clear" w:color="auto" w:fill="auto"/>
          </w:tcPr>
          <w:p w14:paraId="586DE732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38" w:type="dxa"/>
            <w:shd w:val="clear" w:color="auto" w:fill="auto"/>
          </w:tcPr>
          <w:p w14:paraId="0B4B5C68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4E611E98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60589B9A" w14:textId="77777777" w:rsidTr="00A076DC">
        <w:tc>
          <w:tcPr>
            <w:tcW w:w="9962" w:type="dxa"/>
            <w:shd w:val="clear" w:color="auto" w:fill="auto"/>
          </w:tcPr>
          <w:p w14:paraId="7EDF875B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отбелязват приносите. Аргументира се типа на постигнатите резултати</w:t>
            </w:r>
          </w:p>
        </w:tc>
      </w:tr>
      <w:tr w:rsidR="009629A4" w:rsidRPr="009629A4" w14:paraId="45C31811" w14:textId="77777777" w:rsidTr="00A076DC">
        <w:tc>
          <w:tcPr>
            <w:tcW w:w="9962" w:type="dxa"/>
            <w:shd w:val="clear" w:color="auto" w:fill="auto"/>
          </w:tcPr>
          <w:p w14:paraId="4AE26EC0" w14:textId="1A0C748F" w:rsidR="00915A59" w:rsidRPr="009629A4" w:rsidRDefault="0075689F" w:rsidP="00A076DC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Формулирани са </w:t>
            </w:r>
            <w:r w:rsidR="00B816C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основни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приноса на дисертационния труд</w:t>
            </w:r>
            <w:r w:rsidR="00A361B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22 извода. Публикациите, на които са базирани споменатите </w:t>
            </w:r>
            <w:r w:rsidR="00255BE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формулировки</w:t>
            </w:r>
            <w:r w:rsidR="00A361B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са</w:t>
            </w:r>
            <w:r w:rsidR="00B816C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със значим</w:t>
            </w:r>
            <w:r w:rsidR="00B816C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научен 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отзвук</w:t>
            </w:r>
            <w:r w:rsidR="00A361B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. </w:t>
            </w:r>
            <w:r w:rsidR="00255BE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Считам, че те трайно ще</w:t>
            </w:r>
            <w:r w:rsidR="00A361B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B805B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служат</w:t>
            </w:r>
            <w:r w:rsidR="00A361B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като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основа за нови изследвания с научн</w:t>
            </w:r>
            <w:r w:rsidR="00255BE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 и научно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-прилож</w:t>
            </w:r>
            <w:r w:rsidR="00255BE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</w:t>
            </w:r>
            <w:r w:rsidR="00AC4515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="00255BE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насоченост</w:t>
            </w:r>
            <w:r w:rsidR="00B816CF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  <w:r w:rsidR="00915A59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  <w:p w14:paraId="3822B49B" w14:textId="0CDAD94A" w:rsidR="004C158A" w:rsidRPr="009629A4" w:rsidRDefault="004C158A" w:rsidP="00A076DC">
            <w:pPr>
              <w:spacing w:after="0" w:line="240" w:lineRule="auto"/>
              <w:ind w:firstLine="31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u w:val="single"/>
                <w:lang w:eastAsia="bg-BG"/>
              </w:rPr>
              <w:t>Приноси:</w:t>
            </w:r>
          </w:p>
          <w:p w14:paraId="5538FB40" w14:textId="019466AB" w:rsidR="00FB6D22" w:rsidRPr="009629A4" w:rsidRDefault="007B09A2" w:rsidP="00FB6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Разработена е концепция за използване на макроциклични 3D молекули в ролята на синергентни агенти в екстракционни процеси, насочваща към нови техники за разделяне и нови пътища за рециклиране на метали.</w:t>
            </w:r>
          </w:p>
          <w:p w14:paraId="2198E8DA" w14:textId="3E135B15" w:rsidR="00FB6D22" w:rsidRPr="009629A4" w:rsidRDefault="00FB6D22" w:rsidP="00FB6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Показано е за пръв път, как може да се използва взаимодействието между планарна молекула и триизмерна (3D) структура 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синергентния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лиганд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 самостоятелно сглобена система за разделяне на метални йони. Това води до нови прозрения за дизайна 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екстрагенти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следващо поколение.</w:t>
            </w:r>
          </w:p>
          <w:p w14:paraId="079A0974" w14:textId="41535735" w:rsidR="0062192B" w:rsidRPr="009629A4" w:rsidRDefault="001A3EF5" w:rsidP="00FB6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</w:t>
            </w:r>
            <w:r w:rsidR="00D87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етайлно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 изучени (с помощта на ЯМР) 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потенциалните взаимодействия в органичната фаза. </w:t>
            </w:r>
            <w:r w:rsidR="00D87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Установено е, че п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овишаването на </w:t>
            </w:r>
            <w:proofErr w:type="spellStart"/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синергентната</w:t>
            </w:r>
            <w:proofErr w:type="spellEnd"/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екстракция на метални йони зависи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както 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от </w:t>
            </w:r>
            <w:r w:rsidR="00D87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природата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силата на възможн</w:t>
            </w:r>
            <w:r w:rsidR="00D87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ите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взаимодействи</w:t>
            </w:r>
            <w:r w:rsidR="00D87A9E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между двата лиганда,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така</w:t>
            </w:r>
            <w:r w:rsidR="0062192B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 от взаимодействията разтворител-лиганд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</w:t>
            </w:r>
          </w:p>
          <w:p w14:paraId="354554B6" w14:textId="7DCBA217" w:rsidR="001A3EF5" w:rsidRPr="009629A4" w:rsidRDefault="00386236" w:rsidP="00FB6D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Систематично е изследвана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синергентната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екстракция на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лантаноидни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йони със смеси, включващи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хелатни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агенти и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фосфорорганични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лиганди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, включително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каликсарени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 йонни течности. Определени са параметрите на екстракционния процес и са оценени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синергентният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ефект и селективността в 4f-серията. </w:t>
            </w:r>
          </w:p>
          <w:p w14:paraId="3CDEADEC" w14:textId="5010D399" w:rsidR="005F310E" w:rsidRPr="009629A4" w:rsidRDefault="00360BC5" w:rsidP="004C15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Установено е, че </w:t>
            </w:r>
            <w:proofErr w:type="spellStart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синергентният</w:t>
            </w:r>
            <w:proofErr w:type="spellEnd"/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ефект в йонно-течна среда обикновено е много по-малък от този при </w:t>
            </w:r>
            <w:r w:rsidR="004C158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използване на органични разтворители. За пръв път е предложено обяснение за </w:t>
            </w:r>
            <w:proofErr w:type="spellStart"/>
            <w:r w:rsidR="004C158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деструкцията</w:t>
            </w:r>
            <w:proofErr w:type="spellEnd"/>
            <w:r w:rsidR="004C158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</w:t>
            </w:r>
            <w:proofErr w:type="spellStart"/>
            <w:r w:rsidR="004C158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синергизма</w:t>
            </w:r>
            <w:proofErr w:type="spellEnd"/>
            <w:r w:rsidR="004C158A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 йонно-течна среда.</w:t>
            </w:r>
          </w:p>
        </w:tc>
      </w:tr>
    </w:tbl>
    <w:p w14:paraId="687F1C24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lastRenderedPageBreak/>
        <w:t>9.</w:t>
      </w: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О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ц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е</w:t>
      </w:r>
      <w:r w:rsidRPr="009629A4">
        <w:rPr>
          <w:rFonts w:ascii="Arial" w:eastAsia="Times New Roman" w:hAnsi="Arial" w:cs="Arial"/>
          <w:b/>
          <w:spacing w:val="-2"/>
          <w:w w:val="102"/>
          <w:sz w:val="20"/>
          <w:szCs w:val="20"/>
          <w:lang w:eastAsia="bg-BG"/>
        </w:rPr>
        <w:t>н</w:t>
      </w:r>
      <w:r w:rsidRPr="009629A4">
        <w:rPr>
          <w:rFonts w:ascii="Arial" w:eastAsia="Times New Roman" w:hAnsi="Arial" w:cs="Arial"/>
          <w:b/>
          <w:spacing w:val="2"/>
          <w:w w:val="102"/>
          <w:sz w:val="20"/>
          <w:szCs w:val="20"/>
          <w:lang w:eastAsia="bg-BG"/>
        </w:rPr>
        <w:t>к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а</w:t>
      </w: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на</w:t>
      </w:r>
      <w:r w:rsidRPr="009629A4">
        <w:rPr>
          <w:rFonts w:ascii="Arial" w:eastAsia="Times New Roman" w:hAnsi="Arial" w:cs="Arial"/>
          <w:b/>
          <w:spacing w:val="1"/>
          <w:sz w:val="20"/>
          <w:szCs w:val="20"/>
          <w:lang w:eastAsia="bg-BG"/>
        </w:rPr>
        <w:t xml:space="preserve"> 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с</w:t>
      </w:r>
      <w:r w:rsidRPr="009629A4">
        <w:rPr>
          <w:rFonts w:ascii="Arial" w:eastAsia="Times New Roman" w:hAnsi="Arial" w:cs="Arial"/>
          <w:b/>
          <w:spacing w:val="3"/>
          <w:w w:val="102"/>
          <w:sz w:val="20"/>
          <w:szCs w:val="20"/>
          <w:lang w:eastAsia="bg-BG"/>
        </w:rPr>
        <w:t>ъ</w:t>
      </w:r>
      <w:r w:rsidRPr="009629A4">
        <w:rPr>
          <w:rFonts w:ascii="Arial" w:eastAsia="Times New Roman" w:hAnsi="Arial" w:cs="Arial"/>
          <w:b/>
          <w:spacing w:val="-2"/>
          <w:w w:val="102"/>
          <w:sz w:val="20"/>
          <w:szCs w:val="20"/>
          <w:lang w:eastAsia="bg-BG"/>
        </w:rPr>
        <w:t>о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т</w:t>
      </w:r>
      <w:r w:rsidRPr="009629A4">
        <w:rPr>
          <w:rFonts w:ascii="Arial" w:eastAsia="Times New Roman" w:hAnsi="Arial" w:cs="Arial"/>
          <w:b/>
          <w:spacing w:val="-1"/>
          <w:w w:val="102"/>
          <w:sz w:val="20"/>
          <w:szCs w:val="20"/>
          <w:lang w:eastAsia="bg-BG"/>
        </w:rPr>
        <w:t>ве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тс</w:t>
      </w:r>
      <w:r w:rsidRPr="009629A4">
        <w:rPr>
          <w:rFonts w:ascii="Arial" w:eastAsia="Times New Roman" w:hAnsi="Arial" w:cs="Arial"/>
          <w:b/>
          <w:spacing w:val="2"/>
          <w:w w:val="102"/>
          <w:sz w:val="20"/>
          <w:szCs w:val="20"/>
          <w:lang w:eastAsia="bg-BG"/>
        </w:rPr>
        <w:t>т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в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и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ето</w:t>
      </w: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на </w:t>
      </w:r>
      <w:r w:rsidRPr="009629A4">
        <w:rPr>
          <w:rFonts w:ascii="Arial" w:eastAsia="Times New Roman" w:hAnsi="Arial" w:cs="Arial"/>
          <w:b/>
          <w:spacing w:val="-1"/>
          <w:w w:val="102"/>
          <w:sz w:val="20"/>
          <w:szCs w:val="20"/>
          <w:lang w:eastAsia="bg-BG"/>
        </w:rPr>
        <w:t>а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вт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о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рефер</w:t>
      </w:r>
      <w:r w:rsidRPr="009629A4">
        <w:rPr>
          <w:rFonts w:ascii="Arial" w:eastAsia="Times New Roman" w:hAnsi="Arial" w:cs="Arial"/>
          <w:b/>
          <w:spacing w:val="-1"/>
          <w:w w:val="102"/>
          <w:sz w:val="20"/>
          <w:szCs w:val="20"/>
          <w:lang w:eastAsia="bg-BG"/>
        </w:rPr>
        <w:t>а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та</w:t>
      </w: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с</w:t>
      </w:r>
      <w:r w:rsidRPr="009629A4">
        <w:rPr>
          <w:rFonts w:ascii="Arial" w:eastAsia="Times New Roman" w:hAnsi="Arial" w:cs="Arial"/>
          <w:b/>
          <w:spacing w:val="2"/>
          <w:sz w:val="20"/>
          <w:szCs w:val="20"/>
          <w:lang w:eastAsia="bg-BG"/>
        </w:rPr>
        <w:t xml:space="preserve"> </w:t>
      </w:r>
      <w:r w:rsidRPr="009629A4">
        <w:rPr>
          <w:rFonts w:ascii="Arial" w:eastAsia="Times New Roman" w:hAnsi="Arial" w:cs="Arial"/>
          <w:b/>
          <w:spacing w:val="3"/>
          <w:w w:val="102"/>
          <w:sz w:val="20"/>
          <w:szCs w:val="20"/>
          <w:lang w:eastAsia="bg-BG"/>
        </w:rPr>
        <w:t>д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ис</w:t>
      </w:r>
      <w:r w:rsidRPr="009629A4">
        <w:rPr>
          <w:rFonts w:ascii="Arial" w:eastAsia="Times New Roman" w:hAnsi="Arial" w:cs="Arial"/>
          <w:b/>
          <w:spacing w:val="-1"/>
          <w:w w:val="102"/>
          <w:sz w:val="20"/>
          <w:szCs w:val="20"/>
          <w:lang w:eastAsia="bg-BG"/>
        </w:rPr>
        <w:t>е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р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т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а</w:t>
      </w:r>
      <w:r w:rsidRPr="009629A4">
        <w:rPr>
          <w:rFonts w:ascii="Arial" w:eastAsia="Times New Roman" w:hAnsi="Arial" w:cs="Arial"/>
          <w:b/>
          <w:spacing w:val="-2"/>
          <w:w w:val="102"/>
          <w:sz w:val="20"/>
          <w:szCs w:val="20"/>
          <w:lang w:eastAsia="bg-BG"/>
        </w:rPr>
        <w:t>ц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ио</w:t>
      </w:r>
      <w:r w:rsidRPr="009629A4">
        <w:rPr>
          <w:rFonts w:ascii="Arial" w:eastAsia="Times New Roman" w:hAnsi="Arial" w:cs="Arial"/>
          <w:b/>
          <w:spacing w:val="2"/>
          <w:w w:val="102"/>
          <w:sz w:val="20"/>
          <w:szCs w:val="20"/>
          <w:lang w:eastAsia="bg-BG"/>
        </w:rPr>
        <w:t>н</w:t>
      </w:r>
      <w:r w:rsidRPr="009629A4">
        <w:rPr>
          <w:rFonts w:ascii="Arial" w:eastAsia="Times New Roman" w:hAnsi="Arial" w:cs="Arial"/>
          <w:b/>
          <w:spacing w:val="1"/>
          <w:w w:val="102"/>
          <w:sz w:val="20"/>
          <w:szCs w:val="20"/>
          <w:lang w:eastAsia="bg-BG"/>
        </w:rPr>
        <w:t>н</w:t>
      </w:r>
      <w:r w:rsidRPr="009629A4">
        <w:rPr>
          <w:rFonts w:ascii="Arial" w:eastAsia="Times New Roman" w:hAnsi="Arial" w:cs="Arial"/>
          <w:b/>
          <w:spacing w:val="-1"/>
          <w:w w:val="102"/>
          <w:sz w:val="20"/>
          <w:szCs w:val="20"/>
          <w:lang w:eastAsia="bg-BG"/>
        </w:rPr>
        <w:t>и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я</w:t>
      </w:r>
      <w:r w:rsidRPr="009629A4">
        <w:rPr>
          <w:rFonts w:ascii="Arial" w:eastAsia="Times New Roman" w:hAnsi="Arial" w:cs="Arial"/>
          <w:b/>
          <w:spacing w:val="3"/>
          <w:sz w:val="20"/>
          <w:szCs w:val="20"/>
          <w:lang w:eastAsia="bg-BG"/>
        </w:rPr>
        <w:t xml:space="preserve"> 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тр</w:t>
      </w:r>
      <w:r w:rsidRPr="009629A4">
        <w:rPr>
          <w:rFonts w:ascii="Arial" w:eastAsia="Times New Roman" w:hAnsi="Arial" w:cs="Arial"/>
          <w:b/>
          <w:spacing w:val="-2"/>
          <w:w w:val="102"/>
          <w:sz w:val="20"/>
          <w:szCs w:val="20"/>
          <w:lang w:eastAsia="bg-BG"/>
        </w:rPr>
        <w:t>у</w:t>
      </w:r>
      <w:r w:rsidRPr="009629A4">
        <w:rPr>
          <w:rFonts w:ascii="Arial" w:eastAsia="Times New Roman" w:hAnsi="Arial" w:cs="Arial"/>
          <w:b/>
          <w:w w:val="102"/>
          <w:sz w:val="20"/>
          <w:szCs w:val="20"/>
          <w:lang w:eastAsia="bg-BG"/>
        </w:rPr>
        <w:t>д</w:t>
      </w: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  <w:gridCol w:w="1215"/>
        <w:gridCol w:w="2384"/>
      </w:tblGrid>
      <w:tr w:rsidR="009629A4" w:rsidRPr="009629A4" w14:paraId="11FA63D1" w14:textId="77777777" w:rsidTr="00A076DC">
        <w:tc>
          <w:tcPr>
            <w:tcW w:w="5949" w:type="dxa"/>
            <w:shd w:val="clear" w:color="auto" w:fill="auto"/>
          </w:tcPr>
          <w:p w14:paraId="6F67745B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Пълно съответствие</w:t>
            </w:r>
          </w:p>
        </w:tc>
        <w:tc>
          <w:tcPr>
            <w:tcW w:w="1276" w:type="dxa"/>
            <w:shd w:val="clear" w:color="auto" w:fill="auto"/>
          </w:tcPr>
          <w:p w14:paraId="6EE7BABF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2546" w:type="dxa"/>
            <w:shd w:val="clear" w:color="auto" w:fill="auto"/>
          </w:tcPr>
          <w:p w14:paraId="4AF41C9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78426B5C" w14:textId="77777777" w:rsidTr="00A076DC">
        <w:tc>
          <w:tcPr>
            <w:tcW w:w="5949" w:type="dxa"/>
            <w:shd w:val="clear" w:color="auto" w:fill="auto"/>
          </w:tcPr>
          <w:p w14:paraId="4DD405EB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Съответствие в основните части</w:t>
            </w:r>
          </w:p>
        </w:tc>
        <w:tc>
          <w:tcPr>
            <w:tcW w:w="1276" w:type="dxa"/>
            <w:shd w:val="clear" w:color="auto" w:fill="auto"/>
          </w:tcPr>
          <w:p w14:paraId="59F3DCAA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точки</w:t>
            </w:r>
          </w:p>
        </w:tc>
        <w:tc>
          <w:tcPr>
            <w:tcW w:w="2546" w:type="dxa"/>
            <w:shd w:val="clear" w:color="auto" w:fill="auto"/>
          </w:tcPr>
          <w:p w14:paraId="7B654CDB" w14:textId="0F64564B" w:rsidR="005F310E" w:rsidRPr="009629A4" w:rsidRDefault="0089031D" w:rsidP="0089031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08112E30" w14:textId="77777777" w:rsidTr="00A076DC">
        <w:tc>
          <w:tcPr>
            <w:tcW w:w="5949" w:type="dxa"/>
            <w:shd w:val="clear" w:color="auto" w:fill="auto"/>
          </w:tcPr>
          <w:p w14:paraId="271DA7BA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Липса на съответствие в основните части</w:t>
            </w:r>
          </w:p>
        </w:tc>
        <w:tc>
          <w:tcPr>
            <w:tcW w:w="1276" w:type="dxa"/>
            <w:shd w:val="clear" w:color="auto" w:fill="auto"/>
          </w:tcPr>
          <w:p w14:paraId="37B8556D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546" w:type="dxa"/>
            <w:shd w:val="clear" w:color="auto" w:fill="auto"/>
          </w:tcPr>
          <w:p w14:paraId="35B1FBAF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1CC1079C" w14:textId="77777777" w:rsidTr="00A076DC">
        <w:tc>
          <w:tcPr>
            <w:tcW w:w="5949" w:type="dxa"/>
            <w:shd w:val="clear" w:color="auto" w:fill="auto"/>
          </w:tcPr>
          <w:p w14:paraId="1625911A" w14:textId="77777777" w:rsidR="005F310E" w:rsidRPr="009629A4" w:rsidRDefault="005F310E" w:rsidP="00A076DC">
            <w:pPr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3A3C459F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46" w:type="dxa"/>
            <w:shd w:val="clear" w:color="auto" w:fill="auto"/>
          </w:tcPr>
          <w:p w14:paraId="3547C0ED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344DB866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5B50F4DD" w14:textId="77777777" w:rsidTr="00A076DC">
        <w:tc>
          <w:tcPr>
            <w:tcW w:w="9962" w:type="dxa"/>
            <w:shd w:val="clear" w:color="auto" w:fill="auto"/>
          </w:tcPr>
          <w:p w14:paraId="24A7FAE5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обосновава оценката, ако е отбелязан отг. В</w:t>
            </w:r>
          </w:p>
        </w:tc>
      </w:tr>
      <w:tr w:rsidR="009629A4" w:rsidRPr="009629A4" w14:paraId="110D989D" w14:textId="77777777" w:rsidTr="00A076DC">
        <w:tc>
          <w:tcPr>
            <w:tcW w:w="9962" w:type="dxa"/>
            <w:shd w:val="clear" w:color="auto" w:fill="auto"/>
          </w:tcPr>
          <w:p w14:paraId="55C56702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51A46D31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10. Участие на докторанта при постигане на резултатите в дисертационния труд: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214"/>
        <w:gridCol w:w="2382"/>
      </w:tblGrid>
      <w:tr w:rsidR="009629A4" w:rsidRPr="009629A4" w14:paraId="74ECC572" w14:textId="77777777" w:rsidTr="00A076DC">
        <w:tc>
          <w:tcPr>
            <w:tcW w:w="5949" w:type="dxa"/>
            <w:shd w:val="clear" w:color="auto" w:fill="auto"/>
          </w:tcPr>
          <w:p w14:paraId="2BFDC672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Докторантът има поне равностойно участие</w:t>
            </w:r>
          </w:p>
        </w:tc>
        <w:tc>
          <w:tcPr>
            <w:tcW w:w="1276" w:type="dxa"/>
            <w:shd w:val="clear" w:color="auto" w:fill="auto"/>
          </w:tcPr>
          <w:p w14:paraId="41B2CE7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2546" w:type="dxa"/>
            <w:shd w:val="clear" w:color="auto" w:fill="auto"/>
          </w:tcPr>
          <w:p w14:paraId="03A891C4" w14:textId="036650AE" w:rsidR="005F310E" w:rsidRPr="009629A4" w:rsidRDefault="00DD3A01" w:rsidP="00DD3A01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6022FF0E" w14:textId="77777777" w:rsidTr="00A076DC">
        <w:tc>
          <w:tcPr>
            <w:tcW w:w="5949" w:type="dxa"/>
            <w:shd w:val="clear" w:color="auto" w:fill="auto"/>
          </w:tcPr>
          <w:p w14:paraId="3A5F9DED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Докторантът има второстепенно участие</w:t>
            </w:r>
          </w:p>
        </w:tc>
        <w:tc>
          <w:tcPr>
            <w:tcW w:w="1276" w:type="dxa"/>
            <w:shd w:val="clear" w:color="auto" w:fill="auto"/>
          </w:tcPr>
          <w:p w14:paraId="013A5C2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точки</w:t>
            </w:r>
          </w:p>
        </w:tc>
        <w:tc>
          <w:tcPr>
            <w:tcW w:w="2546" w:type="dxa"/>
            <w:shd w:val="clear" w:color="auto" w:fill="auto"/>
          </w:tcPr>
          <w:p w14:paraId="36EDE97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35C9EE77" w14:textId="77777777" w:rsidTr="00A076DC">
        <w:tc>
          <w:tcPr>
            <w:tcW w:w="5949" w:type="dxa"/>
            <w:shd w:val="clear" w:color="auto" w:fill="auto"/>
          </w:tcPr>
          <w:p w14:paraId="399FAC8E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В) Участието на докторанта е незабележимо </w:t>
            </w:r>
          </w:p>
        </w:tc>
        <w:tc>
          <w:tcPr>
            <w:tcW w:w="1276" w:type="dxa"/>
            <w:shd w:val="clear" w:color="auto" w:fill="auto"/>
          </w:tcPr>
          <w:p w14:paraId="3DAB8FB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546" w:type="dxa"/>
            <w:shd w:val="clear" w:color="auto" w:fill="auto"/>
          </w:tcPr>
          <w:p w14:paraId="79B527EF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51E23C07" w14:textId="77777777" w:rsidTr="00A076DC">
        <w:tc>
          <w:tcPr>
            <w:tcW w:w="5949" w:type="dxa"/>
            <w:shd w:val="clear" w:color="auto" w:fill="auto"/>
          </w:tcPr>
          <w:p w14:paraId="1ECE21C6" w14:textId="77777777" w:rsidR="005F310E" w:rsidRPr="009629A4" w:rsidRDefault="005F310E" w:rsidP="00A076DC">
            <w:pPr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64F27AE6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46" w:type="dxa"/>
            <w:shd w:val="clear" w:color="auto" w:fill="auto"/>
          </w:tcPr>
          <w:p w14:paraId="4561BED1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6F25CC28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1EDC405C" w14:textId="77777777" w:rsidTr="00A076DC">
        <w:tc>
          <w:tcPr>
            <w:tcW w:w="9962" w:type="dxa"/>
            <w:shd w:val="clear" w:color="auto" w:fill="auto"/>
          </w:tcPr>
          <w:p w14:paraId="1815FECA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представят критичните бележки, ако е отбелязан един от отг. Б или отг. В</w:t>
            </w:r>
          </w:p>
        </w:tc>
      </w:tr>
      <w:tr w:rsidR="009629A4" w:rsidRPr="009629A4" w14:paraId="6E6648F8" w14:textId="77777777" w:rsidTr="00A076DC">
        <w:tc>
          <w:tcPr>
            <w:tcW w:w="9962" w:type="dxa"/>
            <w:shd w:val="clear" w:color="auto" w:fill="auto"/>
          </w:tcPr>
          <w:p w14:paraId="5D7F0EC3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650A5524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val="ru-RU" w:eastAsia="bg-BG"/>
        </w:rPr>
        <w:t>11. Критични бележки: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216"/>
        <w:gridCol w:w="2386"/>
      </w:tblGrid>
      <w:tr w:rsidR="009629A4" w:rsidRPr="009629A4" w14:paraId="538A5AF8" w14:textId="77777777" w:rsidTr="00A076DC">
        <w:tc>
          <w:tcPr>
            <w:tcW w:w="5949" w:type="dxa"/>
            <w:shd w:val="clear" w:color="auto" w:fill="auto"/>
          </w:tcPr>
          <w:p w14:paraId="58713A71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А) Липса на критични бележки</w:t>
            </w:r>
          </w:p>
        </w:tc>
        <w:tc>
          <w:tcPr>
            <w:tcW w:w="1276" w:type="dxa"/>
            <w:shd w:val="clear" w:color="auto" w:fill="auto"/>
          </w:tcPr>
          <w:p w14:paraId="0ADBDE44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точки</w:t>
            </w:r>
          </w:p>
        </w:tc>
        <w:tc>
          <w:tcPr>
            <w:tcW w:w="2546" w:type="dxa"/>
            <w:shd w:val="clear" w:color="auto" w:fill="auto"/>
          </w:tcPr>
          <w:p w14:paraId="2FEA88AE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683E6F76" w14:textId="77777777" w:rsidTr="00A076DC">
        <w:tc>
          <w:tcPr>
            <w:tcW w:w="5949" w:type="dxa"/>
            <w:shd w:val="clear" w:color="auto" w:fill="auto"/>
          </w:tcPr>
          <w:p w14:paraId="7DD0BB2D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Б) Критични бележки, които имат технически характер</w:t>
            </w:r>
          </w:p>
        </w:tc>
        <w:tc>
          <w:tcPr>
            <w:tcW w:w="1276" w:type="dxa"/>
            <w:shd w:val="clear" w:color="auto" w:fill="auto"/>
          </w:tcPr>
          <w:p w14:paraId="4BA99A71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 точки</w:t>
            </w:r>
          </w:p>
        </w:tc>
        <w:tc>
          <w:tcPr>
            <w:tcW w:w="2546" w:type="dxa"/>
            <w:shd w:val="clear" w:color="auto" w:fill="auto"/>
          </w:tcPr>
          <w:p w14:paraId="4496CCDF" w14:textId="7C26E0F2" w:rsidR="005F310E" w:rsidRPr="009629A4" w:rsidRDefault="0075689F" w:rsidP="0075689F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58FD23A1" w14:textId="77777777" w:rsidTr="00A076DC">
        <w:tc>
          <w:tcPr>
            <w:tcW w:w="5949" w:type="dxa"/>
            <w:shd w:val="clear" w:color="auto" w:fill="auto"/>
          </w:tcPr>
          <w:p w14:paraId="3E46E3A6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В) Критични бележки, които частично биха подобрили постигнатите резултати</w:t>
            </w:r>
          </w:p>
        </w:tc>
        <w:tc>
          <w:tcPr>
            <w:tcW w:w="1276" w:type="dxa"/>
            <w:shd w:val="clear" w:color="auto" w:fill="auto"/>
          </w:tcPr>
          <w:p w14:paraId="409832B8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точки</w:t>
            </w:r>
          </w:p>
        </w:tc>
        <w:tc>
          <w:tcPr>
            <w:tcW w:w="2546" w:type="dxa"/>
            <w:shd w:val="clear" w:color="auto" w:fill="auto"/>
          </w:tcPr>
          <w:p w14:paraId="29DE8766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9629A4" w:rsidRPr="009629A4" w14:paraId="3F8ABF1B" w14:textId="77777777" w:rsidTr="00A076DC">
        <w:tc>
          <w:tcPr>
            <w:tcW w:w="5949" w:type="dxa"/>
            <w:shd w:val="clear" w:color="auto" w:fill="auto"/>
          </w:tcPr>
          <w:p w14:paraId="024CAD96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Г) Съществени критични бележки</w:t>
            </w:r>
          </w:p>
        </w:tc>
        <w:tc>
          <w:tcPr>
            <w:tcW w:w="1276" w:type="dxa"/>
            <w:shd w:val="clear" w:color="auto" w:fill="auto"/>
          </w:tcPr>
          <w:p w14:paraId="52ABFBA7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 точки</w:t>
            </w:r>
          </w:p>
        </w:tc>
        <w:tc>
          <w:tcPr>
            <w:tcW w:w="2546" w:type="dxa"/>
            <w:shd w:val="clear" w:color="auto" w:fill="auto"/>
          </w:tcPr>
          <w:p w14:paraId="2AE21D4C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1CC6256D" w14:textId="77777777" w:rsidTr="00A076DC">
        <w:tc>
          <w:tcPr>
            <w:tcW w:w="5949" w:type="dxa"/>
            <w:shd w:val="clear" w:color="auto" w:fill="auto"/>
          </w:tcPr>
          <w:p w14:paraId="48D2481F" w14:textId="77777777" w:rsidR="005F310E" w:rsidRPr="009629A4" w:rsidRDefault="005F310E" w:rsidP="00A076DC">
            <w:pPr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14:paraId="4625BAE2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46" w:type="dxa"/>
            <w:shd w:val="clear" w:color="auto" w:fill="auto"/>
          </w:tcPr>
          <w:p w14:paraId="307F3FFA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 посочените отговори</w:t>
            </w:r>
          </w:p>
        </w:tc>
      </w:tr>
    </w:tbl>
    <w:p w14:paraId="789684A3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4C0FBF73" w14:textId="77777777" w:rsidTr="00A076DC">
        <w:tc>
          <w:tcPr>
            <w:tcW w:w="9962" w:type="dxa"/>
            <w:shd w:val="clear" w:color="auto" w:fill="auto"/>
          </w:tcPr>
          <w:p w14:paraId="416B4A57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Задължително се представят критичните бележки, ако е отбелязан един от отг. В или отг. Г</w:t>
            </w:r>
          </w:p>
        </w:tc>
      </w:tr>
      <w:tr w:rsidR="009629A4" w:rsidRPr="009629A4" w14:paraId="627C8F07" w14:textId="77777777" w:rsidTr="00A076DC">
        <w:tc>
          <w:tcPr>
            <w:tcW w:w="9962" w:type="dxa"/>
            <w:shd w:val="clear" w:color="auto" w:fill="auto"/>
          </w:tcPr>
          <w:p w14:paraId="16A21140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5F87E405" w14:textId="77777777" w:rsidR="005F310E" w:rsidRPr="009629A4" w:rsidRDefault="005F310E" w:rsidP="005F310E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9629A4">
        <w:rPr>
          <w:rFonts w:ascii="Arial" w:eastAsia="Times New Roman" w:hAnsi="Arial" w:cs="Arial"/>
          <w:b/>
          <w:sz w:val="20"/>
          <w:szCs w:val="20"/>
          <w:lang w:eastAsia="bg-BG"/>
        </w:rPr>
        <w:t>12. Заключение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983"/>
        <w:gridCol w:w="2370"/>
      </w:tblGrid>
      <w:tr w:rsidR="009629A4" w:rsidRPr="009629A4" w14:paraId="012D8BFA" w14:textId="77777777" w:rsidTr="00A076DC">
        <w:tc>
          <w:tcPr>
            <w:tcW w:w="3964" w:type="dxa"/>
            <w:shd w:val="clear" w:color="auto" w:fill="auto"/>
          </w:tcPr>
          <w:p w14:paraId="7B4383E8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А) Оценката за дисертационния труд е 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ПОЛОЖИТЕЛНА</w:t>
            </w:r>
          </w:p>
        </w:tc>
        <w:tc>
          <w:tcPr>
            <w:tcW w:w="3261" w:type="dxa"/>
            <w:shd w:val="clear" w:color="auto" w:fill="auto"/>
          </w:tcPr>
          <w:p w14:paraId="6828514B" w14:textId="77777777" w:rsidR="005F310E" w:rsidRPr="009629A4" w:rsidRDefault="005F310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Оценката се поставя при общ точков актив от най-малко 65 точки</w:t>
            </w:r>
          </w:p>
        </w:tc>
        <w:tc>
          <w:tcPr>
            <w:tcW w:w="2546" w:type="dxa"/>
            <w:shd w:val="clear" w:color="auto" w:fill="auto"/>
          </w:tcPr>
          <w:p w14:paraId="6DC38761" w14:textId="4566A16F" w:rsidR="005F310E" w:rsidRPr="009629A4" w:rsidRDefault="00766DCB" w:rsidP="00766DCB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Х</w:t>
            </w:r>
          </w:p>
        </w:tc>
      </w:tr>
      <w:tr w:rsidR="009629A4" w:rsidRPr="009629A4" w14:paraId="673551DF" w14:textId="77777777" w:rsidTr="00A076DC">
        <w:tc>
          <w:tcPr>
            <w:tcW w:w="3964" w:type="dxa"/>
            <w:shd w:val="clear" w:color="auto" w:fill="auto"/>
          </w:tcPr>
          <w:p w14:paraId="4B5FB37C" w14:textId="77777777" w:rsidR="005F310E" w:rsidRPr="009629A4" w:rsidRDefault="005F310E" w:rsidP="00A076DC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Б) Оценката за дисертационния труд е 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ОТРИЦАТЕЛНА</w:t>
            </w:r>
          </w:p>
        </w:tc>
        <w:tc>
          <w:tcPr>
            <w:tcW w:w="3261" w:type="dxa"/>
            <w:shd w:val="clear" w:color="auto" w:fill="auto"/>
          </w:tcPr>
          <w:p w14:paraId="317588B2" w14:textId="77777777" w:rsidR="005F310E" w:rsidRPr="009629A4" w:rsidRDefault="005F310E" w:rsidP="00A076D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Оценката се поставя при общ точков актив под 65 точки</w:t>
            </w:r>
          </w:p>
        </w:tc>
        <w:tc>
          <w:tcPr>
            <w:tcW w:w="2546" w:type="dxa"/>
            <w:shd w:val="clear" w:color="auto" w:fill="auto"/>
          </w:tcPr>
          <w:p w14:paraId="0509E225" w14:textId="77777777" w:rsidR="005F310E" w:rsidRPr="009629A4" w:rsidRDefault="005F310E" w:rsidP="00A076DC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5F310E" w:rsidRPr="009629A4" w14:paraId="05795EDF" w14:textId="77777777" w:rsidTr="00A076DC">
        <w:tc>
          <w:tcPr>
            <w:tcW w:w="3964" w:type="dxa"/>
            <w:shd w:val="clear" w:color="auto" w:fill="auto"/>
          </w:tcPr>
          <w:p w14:paraId="0392CD34" w14:textId="77777777" w:rsidR="005F310E" w:rsidRPr="009629A4" w:rsidRDefault="005F310E" w:rsidP="00A076DC">
            <w:pPr>
              <w:spacing w:before="240" w:after="20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261" w:type="dxa"/>
            <w:shd w:val="clear" w:color="auto" w:fill="auto"/>
          </w:tcPr>
          <w:p w14:paraId="31D6FAAA" w14:textId="77777777" w:rsidR="005F310E" w:rsidRPr="009629A4" w:rsidRDefault="005F310E" w:rsidP="00A076DC">
            <w:pPr>
              <w:spacing w:before="240"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46" w:type="dxa"/>
            <w:shd w:val="clear" w:color="auto" w:fill="auto"/>
          </w:tcPr>
          <w:p w14:paraId="1F5B1D22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със знака “Х” се отбелязва един от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val="ru-RU" w:eastAsia="bg-BG"/>
              </w:rPr>
              <w:t xml:space="preserve"> </w:t>
            </w:r>
            <w:r w:rsidRPr="009629A4">
              <w:rPr>
                <w:rFonts w:ascii="Arial" w:eastAsia="Times New Roman" w:hAnsi="Arial" w:cs="Arial"/>
                <w:sz w:val="16"/>
                <w:szCs w:val="16"/>
                <w:lang w:val="ru-RU" w:eastAsia="bg-BG"/>
              </w:rPr>
              <w:t>посочените отговори</w:t>
            </w:r>
          </w:p>
        </w:tc>
      </w:tr>
    </w:tbl>
    <w:p w14:paraId="1C39495C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629A4" w:rsidRPr="009629A4" w14:paraId="507F7EE9" w14:textId="77777777" w:rsidTr="00A076DC">
        <w:tc>
          <w:tcPr>
            <w:tcW w:w="9962" w:type="dxa"/>
            <w:shd w:val="clear" w:color="auto" w:fill="auto"/>
          </w:tcPr>
          <w:p w14:paraId="5CC018AD" w14:textId="77777777" w:rsidR="005F310E" w:rsidRPr="009629A4" w:rsidRDefault="005F310E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Попълва се при желание на рецензента</w:t>
            </w:r>
          </w:p>
        </w:tc>
      </w:tr>
      <w:tr w:rsidR="005F310E" w:rsidRPr="009629A4" w14:paraId="294046AA" w14:textId="77777777" w:rsidTr="00A076DC">
        <w:tc>
          <w:tcPr>
            <w:tcW w:w="9962" w:type="dxa"/>
            <w:shd w:val="clear" w:color="auto" w:fill="auto"/>
          </w:tcPr>
          <w:p w14:paraId="6646127E" w14:textId="0A1B88F8" w:rsidR="005F310E" w:rsidRPr="009629A4" w:rsidRDefault="00FB43DC" w:rsidP="00A076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Въз основа на </w:t>
            </w:r>
            <w:r w:rsidR="00765B04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всичко 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гореизложено препоръчвам на уважаемото научно жури да присъди научната степен </w:t>
            </w:r>
            <w:r w:rsidR="00BC26F1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„д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октор на науките</w:t>
            </w:r>
            <w:r w:rsidR="00BC26F1"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“</w:t>
            </w: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 професионално направление Химически науки (Неорганична химия) на доц. д-р инж. Мария Атанасова Петрова.</w:t>
            </w:r>
          </w:p>
        </w:tc>
      </w:tr>
    </w:tbl>
    <w:p w14:paraId="21E3A7E6" w14:textId="77777777" w:rsidR="005F310E" w:rsidRPr="009629A4" w:rsidRDefault="005F310E" w:rsidP="005F310E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4517"/>
        <w:gridCol w:w="2978"/>
      </w:tblGrid>
      <w:tr w:rsidR="009629A4" w:rsidRPr="009629A4" w14:paraId="64495C0A" w14:textId="77777777" w:rsidTr="00A076DC">
        <w:tc>
          <w:tcPr>
            <w:tcW w:w="1638" w:type="dxa"/>
            <w:shd w:val="clear" w:color="auto" w:fill="auto"/>
          </w:tcPr>
          <w:p w14:paraId="35ACE89D" w14:textId="3A303FE6" w:rsidR="005F310E" w:rsidRPr="009629A4" w:rsidRDefault="00001D40" w:rsidP="00A076DC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7.0</w:t>
            </w:r>
            <w:r w:rsidR="0081110D" w:rsidRPr="009629A4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>6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.2022 </w:t>
            </w:r>
            <w:r w:rsidRPr="009629A4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г.</w:t>
            </w:r>
          </w:p>
        </w:tc>
        <w:tc>
          <w:tcPr>
            <w:tcW w:w="5003" w:type="dxa"/>
            <w:shd w:val="clear" w:color="auto" w:fill="auto"/>
          </w:tcPr>
          <w:p w14:paraId="4564A281" w14:textId="77777777" w:rsidR="005F310E" w:rsidRPr="009629A4" w:rsidRDefault="005F310E" w:rsidP="00A076DC">
            <w:pPr>
              <w:spacing w:after="24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Изготвил рецензията:</w:t>
            </w:r>
          </w:p>
        </w:tc>
        <w:tc>
          <w:tcPr>
            <w:tcW w:w="3321" w:type="dxa"/>
            <w:shd w:val="clear" w:color="auto" w:fill="auto"/>
          </w:tcPr>
          <w:p w14:paraId="40BB160A" w14:textId="77777777" w:rsidR="005F310E" w:rsidRPr="009629A4" w:rsidRDefault="005F310E" w:rsidP="00A076DC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</w:tc>
      </w:tr>
      <w:tr w:rsidR="005F310E" w:rsidRPr="009629A4" w14:paraId="1A5F78BC" w14:textId="77777777" w:rsidTr="00A076DC">
        <w:tc>
          <w:tcPr>
            <w:tcW w:w="1638" w:type="dxa"/>
            <w:shd w:val="clear" w:color="auto" w:fill="auto"/>
          </w:tcPr>
          <w:p w14:paraId="6D5CE6BD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дата</w:t>
            </w:r>
          </w:p>
        </w:tc>
        <w:tc>
          <w:tcPr>
            <w:tcW w:w="5003" w:type="dxa"/>
            <w:shd w:val="clear" w:color="auto" w:fill="auto"/>
          </w:tcPr>
          <w:p w14:paraId="200CCB36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bg-BG"/>
              </w:rPr>
            </w:pPr>
          </w:p>
        </w:tc>
        <w:tc>
          <w:tcPr>
            <w:tcW w:w="3321" w:type="dxa"/>
            <w:shd w:val="clear" w:color="auto" w:fill="auto"/>
          </w:tcPr>
          <w:p w14:paraId="25DC957C" w14:textId="77777777" w:rsidR="005F310E" w:rsidRPr="009629A4" w:rsidRDefault="005F310E" w:rsidP="00A07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9629A4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подпис</w:t>
            </w:r>
          </w:p>
        </w:tc>
      </w:tr>
    </w:tbl>
    <w:p w14:paraId="5BA79119" w14:textId="77777777" w:rsidR="005F310E" w:rsidRPr="009629A4" w:rsidRDefault="005F310E" w:rsidP="005F310E">
      <w:pPr>
        <w:spacing w:after="20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14:paraId="46764CE4" w14:textId="77777777" w:rsidR="00147E46" w:rsidRPr="009629A4" w:rsidRDefault="00147E46">
      <w:pPr>
        <w:rPr>
          <w:rFonts w:ascii="Arial" w:eastAsia="Times New Roman" w:hAnsi="Arial" w:cs="Arial"/>
          <w:sz w:val="20"/>
          <w:szCs w:val="20"/>
          <w:lang w:eastAsia="bg-BG"/>
        </w:rPr>
      </w:pPr>
    </w:p>
    <w:sectPr w:rsidR="00147E46" w:rsidRPr="0096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C5E2E"/>
    <w:multiLevelType w:val="hybridMultilevel"/>
    <w:tmpl w:val="64047646"/>
    <w:lvl w:ilvl="0" w:tplc="1EC4BB3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0E"/>
    <w:rsid w:val="00001D40"/>
    <w:rsid w:val="00031953"/>
    <w:rsid w:val="000345B0"/>
    <w:rsid w:val="00051A07"/>
    <w:rsid w:val="000828B6"/>
    <w:rsid w:val="000833B1"/>
    <w:rsid w:val="000A19AE"/>
    <w:rsid w:val="000C4C62"/>
    <w:rsid w:val="000D0082"/>
    <w:rsid w:val="0010050D"/>
    <w:rsid w:val="00124CE2"/>
    <w:rsid w:val="00142ECE"/>
    <w:rsid w:val="00147E46"/>
    <w:rsid w:val="00183323"/>
    <w:rsid w:val="00187C42"/>
    <w:rsid w:val="001A3EF5"/>
    <w:rsid w:val="001D2878"/>
    <w:rsid w:val="001F381E"/>
    <w:rsid w:val="00226060"/>
    <w:rsid w:val="00255BEA"/>
    <w:rsid w:val="002C6726"/>
    <w:rsid w:val="002F1472"/>
    <w:rsid w:val="00326A6D"/>
    <w:rsid w:val="00332419"/>
    <w:rsid w:val="00354952"/>
    <w:rsid w:val="00354B3E"/>
    <w:rsid w:val="00360BC5"/>
    <w:rsid w:val="00386236"/>
    <w:rsid w:val="00416244"/>
    <w:rsid w:val="00441B2F"/>
    <w:rsid w:val="00484541"/>
    <w:rsid w:val="00487C43"/>
    <w:rsid w:val="0049473E"/>
    <w:rsid w:val="004A1805"/>
    <w:rsid w:val="004C158A"/>
    <w:rsid w:val="005363FE"/>
    <w:rsid w:val="00550ECF"/>
    <w:rsid w:val="005C5B6C"/>
    <w:rsid w:val="005C6B16"/>
    <w:rsid w:val="005F310E"/>
    <w:rsid w:val="005F61D2"/>
    <w:rsid w:val="005F727C"/>
    <w:rsid w:val="00610F32"/>
    <w:rsid w:val="0062192B"/>
    <w:rsid w:val="00650A8D"/>
    <w:rsid w:val="00654795"/>
    <w:rsid w:val="006844DF"/>
    <w:rsid w:val="0069489E"/>
    <w:rsid w:val="006B5565"/>
    <w:rsid w:val="00717B5D"/>
    <w:rsid w:val="00720BD5"/>
    <w:rsid w:val="00744AAF"/>
    <w:rsid w:val="007536F6"/>
    <w:rsid w:val="0075689F"/>
    <w:rsid w:val="0075726B"/>
    <w:rsid w:val="00765B04"/>
    <w:rsid w:val="00766DCB"/>
    <w:rsid w:val="00780967"/>
    <w:rsid w:val="007B09A2"/>
    <w:rsid w:val="007C108E"/>
    <w:rsid w:val="007C661D"/>
    <w:rsid w:val="007D650C"/>
    <w:rsid w:val="00804C67"/>
    <w:rsid w:val="00805538"/>
    <w:rsid w:val="0081110D"/>
    <w:rsid w:val="00827DEA"/>
    <w:rsid w:val="00854179"/>
    <w:rsid w:val="0089031D"/>
    <w:rsid w:val="008A06CF"/>
    <w:rsid w:val="008A1EE4"/>
    <w:rsid w:val="008F1AFA"/>
    <w:rsid w:val="00907BFA"/>
    <w:rsid w:val="00914ED1"/>
    <w:rsid w:val="00915A59"/>
    <w:rsid w:val="00943C2C"/>
    <w:rsid w:val="0095453D"/>
    <w:rsid w:val="009629A4"/>
    <w:rsid w:val="00980A5F"/>
    <w:rsid w:val="009B6BED"/>
    <w:rsid w:val="009B72B5"/>
    <w:rsid w:val="009C5125"/>
    <w:rsid w:val="009E2B36"/>
    <w:rsid w:val="00A00A01"/>
    <w:rsid w:val="00A361BB"/>
    <w:rsid w:val="00A3679A"/>
    <w:rsid w:val="00AA596A"/>
    <w:rsid w:val="00AC4515"/>
    <w:rsid w:val="00AD4B2E"/>
    <w:rsid w:val="00B04597"/>
    <w:rsid w:val="00B1492D"/>
    <w:rsid w:val="00B1556E"/>
    <w:rsid w:val="00B805B9"/>
    <w:rsid w:val="00B816CF"/>
    <w:rsid w:val="00B94E64"/>
    <w:rsid w:val="00BA7F37"/>
    <w:rsid w:val="00BB0E38"/>
    <w:rsid w:val="00BB3BDC"/>
    <w:rsid w:val="00BB3E5A"/>
    <w:rsid w:val="00BC1003"/>
    <w:rsid w:val="00BC26F1"/>
    <w:rsid w:val="00C35CF5"/>
    <w:rsid w:val="00C54302"/>
    <w:rsid w:val="00C723C0"/>
    <w:rsid w:val="00C7458C"/>
    <w:rsid w:val="00C85B98"/>
    <w:rsid w:val="00CD60F7"/>
    <w:rsid w:val="00CF3C35"/>
    <w:rsid w:val="00D41AF7"/>
    <w:rsid w:val="00D72468"/>
    <w:rsid w:val="00D87A9E"/>
    <w:rsid w:val="00DD3A01"/>
    <w:rsid w:val="00DD4020"/>
    <w:rsid w:val="00E22AA9"/>
    <w:rsid w:val="00E463BD"/>
    <w:rsid w:val="00E47B08"/>
    <w:rsid w:val="00E925C3"/>
    <w:rsid w:val="00E95A9E"/>
    <w:rsid w:val="00EE233F"/>
    <w:rsid w:val="00F041B2"/>
    <w:rsid w:val="00F272BC"/>
    <w:rsid w:val="00F36D1D"/>
    <w:rsid w:val="00FB43DC"/>
    <w:rsid w:val="00FB6D22"/>
    <w:rsid w:val="00FE18E6"/>
    <w:rsid w:val="00FF05B5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2700"/>
  <w15:chartTrackingRefBased/>
  <w15:docId w15:val="{4B281C2A-57A8-4BAB-8216-48BEB95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cp:lastPrinted>2022-06-07T10:52:00Z</cp:lastPrinted>
  <dcterms:created xsi:type="dcterms:W3CDTF">2022-06-07T11:40:00Z</dcterms:created>
  <dcterms:modified xsi:type="dcterms:W3CDTF">2022-06-07T11:40:00Z</dcterms:modified>
</cp:coreProperties>
</file>