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A4" w:rsidRDefault="005642A4">
      <w:pPr>
        <w:spacing w:line="276" w:lineRule="auto"/>
        <w:ind w:firstLine="567"/>
      </w:pPr>
    </w:p>
    <w:p w:rsidR="005642A4" w:rsidRDefault="00E47F13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ХИМИКОТЕХНОЛОГИЧЕН И МЕТАЛУРГИЧЕН УНИВЕРСИТЕТ</w:t>
      </w: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E47F1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ПРАВИЛНИК</w:t>
      </w:r>
    </w:p>
    <w:p w:rsidR="005642A4" w:rsidRDefault="00E47F1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УСТРОЙСТВОТО И ДЕЙНОСТТА НА ДОКТОРАНТСКО УЧИЛИЩЕ</w:t>
      </w:r>
    </w:p>
    <w:p w:rsidR="005642A4" w:rsidRDefault="00E47F1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ОБУЧЕНИЕ НА ДОКТОРАНТИ В ХТМУ</w:t>
      </w:r>
    </w:p>
    <w:p w:rsidR="005642A4" w:rsidRDefault="00E47F1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ПРОГРАМА „ОБРАЗОВАНИЕ“ 2021 - 2027 г.    </w:t>
      </w:r>
    </w:p>
    <w:p w:rsidR="005642A4" w:rsidRDefault="00E47F1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Проект: BG05SFPR001-3.004-0009-С01 „Подкрепа за развитие на проектна докторантура и създаване на докторантско училище в Химикотехнологичен и металургичен университет“</w:t>
      </w: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5642A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A4" w:rsidRDefault="00E47F13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Приет с решение на Академичен съвет на ХТМУ, Протокол № </w:t>
      </w:r>
      <w:r w:rsidR="005A1E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5A1E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21.02.2025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42A4" w:rsidRDefault="00E47F13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42A4" w:rsidRDefault="00E47F1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ОБЩИ ПОЛОЖЕНИЯ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1. С този правилник се уреждат устройството, дейността, управлението и контрола на Докторантско училище при Химикотехнологичен и металургичен университет (ХТМУ) в съответствие с изискванията на:</w:t>
      </w:r>
    </w:p>
    <w:p w:rsidR="005642A4" w:rsidRDefault="00E47F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за висшето образование на Република България;</w:t>
      </w:r>
    </w:p>
    <w:p w:rsidR="005642A4" w:rsidRDefault="00E47F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за развитие на академичния състав в Република България и Правилник за прилагане на Закон за развитие на академичния състав в Република България;</w:t>
      </w:r>
    </w:p>
    <w:p w:rsidR="005642A4" w:rsidRDefault="00E47F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Правилник за придобиване на научни степени и заемане на академични длъжности в ХТМУ;</w:t>
      </w:r>
    </w:p>
    <w:p w:rsidR="005642A4" w:rsidRDefault="00E47F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Правилник за прием и обучение на докторанти в ХТМУ;</w:t>
      </w:r>
    </w:p>
    <w:p w:rsidR="00DD755F" w:rsidRDefault="00E47F13" w:rsidP="00DD755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за прием и обучение на докторанти в ХТМУ по програма „Образование“ 2021 - 2027 г., проект: BG05SFPR001-3.004-0009-С01 „Подкрепа за развитие на проектна докторантура и създаване на докторантско училище в Химикотехнологи</w:t>
      </w:r>
      <w:r w:rsidR="00172DDD">
        <w:rPr>
          <w:rFonts w:ascii="Times New Roman" w:eastAsia="Times New Roman" w:hAnsi="Times New Roman" w:cs="Times New Roman"/>
          <w:sz w:val="28"/>
          <w:szCs w:val="28"/>
        </w:rPr>
        <w:t>чен и металургичен университет“;</w:t>
      </w:r>
    </w:p>
    <w:p w:rsidR="00172DDD" w:rsidRPr="00DD755F" w:rsidRDefault="00DD755F" w:rsidP="00DD755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55F">
        <w:rPr>
          <w:rFonts w:ascii="Times New Roman" w:eastAsia="Times New Roman" w:hAnsi="Times New Roman" w:cs="Times New Roman"/>
          <w:sz w:val="28"/>
          <w:szCs w:val="28"/>
        </w:rPr>
        <w:t>Закон за държавния бюджет на Република България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2. (1) Докторантското училище има образователни и методически функции, изразяващи се в организиране и подпомагане на изследователската и академична подготовка на докторантите в ХТМУ, назначени по проект BG05SFPR001-3.004-0009-С01.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(2) Докторантското училище има за цел да:</w:t>
      </w:r>
    </w:p>
    <w:p w:rsidR="005642A4" w:rsidRDefault="00E47F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сигурява административна, информационна и консултантска помощ при обучението и изследователската работа на докторантите в ХТМУ, назначени по проект BG05SFPR001-3.004-0009-С01;</w:t>
      </w:r>
    </w:p>
    <w:p w:rsidR="005642A4" w:rsidRDefault="00E47F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DDD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Участва/координира в организирането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общообразователната и специализираща подготовка в хода на обучението за придобиване на образователната и научна степен „Доктор“.</w:t>
      </w:r>
    </w:p>
    <w:p w:rsidR="005642A4" w:rsidRDefault="00E47F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D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DDD">
        <w:rPr>
          <w:rFonts w:ascii="Times New Roman" w:eastAsia="Times New Roman" w:hAnsi="Times New Roman" w:cs="Times New Roman"/>
          <w:color w:val="000000"/>
          <w:sz w:val="28"/>
          <w:szCs w:val="28"/>
        </w:rPr>
        <w:t>асърчава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/подпомага публикационната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активност и международните изяви на докторантите по проекта;</w:t>
      </w:r>
    </w:p>
    <w:p w:rsidR="005642A4" w:rsidRDefault="00172D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D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DDD">
        <w:rPr>
          <w:rFonts w:ascii="Times New Roman" w:eastAsia="Times New Roman" w:hAnsi="Times New Roman" w:cs="Times New Roman"/>
          <w:color w:val="000000"/>
          <w:sz w:val="28"/>
          <w:szCs w:val="28"/>
        </w:rPr>
        <w:t>асърчава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/подпомага </w:t>
      </w:r>
      <w:r w:rsidR="00E47F13">
        <w:rPr>
          <w:rFonts w:ascii="Times New Roman" w:eastAsia="Times New Roman" w:hAnsi="Times New Roman" w:cs="Times New Roman"/>
          <w:color w:val="000000"/>
          <w:sz w:val="28"/>
          <w:szCs w:val="28"/>
        </w:rPr>
        <w:t>изявени докторанти с високи постижения в съответната научна област;</w:t>
      </w:r>
    </w:p>
    <w:p w:rsidR="005642A4" w:rsidRDefault="00E47F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7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ъздава благоприятна професионална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нституционална среда за интегрирането на докторантите в академичния живот на университета.</w:t>
      </w:r>
    </w:p>
    <w:p w:rsidR="005642A4" w:rsidRDefault="00E47F1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3. При изпълнение дейностите на докторантското училище не се допускат привилегии и ограничения, свързани с възраст, пол, раса, етническа принадлежност, социален статус, вероизповедание и др., с изключение на случаите, изрично посочени в законовата и нормативна уредба, действаща на институционално ниво и/или в Република България.</w:t>
      </w:r>
    </w:p>
    <w:p w:rsidR="005642A4" w:rsidRDefault="00E47F1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УСТРОЙСТВО И ОРГАНИ ЗА УПРАВЛЕНИЕ</w:t>
      </w:r>
    </w:p>
    <w:p w:rsidR="005642A4" w:rsidRDefault="00E47F1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4. Докторантското училище е обслужващо звено в структурата на ХТМУ, което се контролира от Заместник-ректора по Научни дейности в ХТМУ и от ръководителя на проект BG05SFPR001-3.004-0009-С01.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5. (1) Докторантското училище се оглавява от назначен за целта директор и включва научно-методичен съвет (НМС) и технически сътрудник.</w:t>
      </w:r>
    </w:p>
    <w:p w:rsidR="005642A4" w:rsidRDefault="00E47F13" w:rsidP="00BA47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(2) Научно-методичният съвет</w:t>
      </w:r>
      <w:r w:rsidR="00BA47F6" w:rsidRPr="00BA47F6">
        <w:t xml:space="preserve"> </w:t>
      </w:r>
      <w:r w:rsidR="00BA47F6" w:rsidRPr="00BA47F6">
        <w:rPr>
          <w:rFonts w:ascii="Times New Roman" w:eastAsia="Times New Roman" w:hAnsi="Times New Roman" w:cs="Times New Roman"/>
          <w:sz w:val="28"/>
          <w:szCs w:val="28"/>
        </w:rPr>
        <w:t>се председателства от Зам. ректора по Научни дейности</w:t>
      </w:r>
      <w:r w:rsidR="00087E0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включва членовете на екипа за управление</w:t>
      </w:r>
      <w:r w:rsidR="00BA47F6">
        <w:t xml:space="preserve"> </w:t>
      </w:r>
      <w:r w:rsidR="00BA47F6" w:rsidRPr="00BA47F6">
        <w:rPr>
          <w:rFonts w:ascii="Times New Roman" w:hAnsi="Times New Roman" w:cs="Times New Roman"/>
          <w:sz w:val="28"/>
          <w:szCs w:val="28"/>
        </w:rPr>
        <w:t xml:space="preserve">и </w:t>
      </w:r>
      <w:r w:rsidR="00BA47F6" w:rsidRPr="00BA47F6">
        <w:rPr>
          <w:rFonts w:ascii="Times New Roman" w:eastAsia="Times New Roman" w:hAnsi="Times New Roman" w:cs="Times New Roman"/>
          <w:sz w:val="28"/>
          <w:szCs w:val="28"/>
        </w:rPr>
        <w:t>ръководител</w:t>
      </w:r>
      <w:r w:rsidR="00BA47F6">
        <w:rPr>
          <w:rFonts w:ascii="Times New Roman" w:eastAsia="Times New Roman" w:hAnsi="Times New Roman" w:cs="Times New Roman"/>
          <w:sz w:val="28"/>
          <w:szCs w:val="28"/>
        </w:rPr>
        <w:t xml:space="preserve">ите на докторантските програми </w:t>
      </w:r>
      <w:r w:rsidR="00087E0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A47F6" w:rsidRPr="00BA47F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BG05SFPR001-3.004-0009-С01. На свои заседания научно-методичния съвет: 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Взема решения за подпомагане на обучението и изследователската работа на докторантите, назначени по проект BG05SFPR001-3.004-0009-С01;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  Осъществява мониторинг по изпълнението на предвидените дейности по проекта;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Проследява приемането и изпълнението на индивидуалните планове на докторантите по проекта;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Организира проучвания на необходимостта от знания, умения и компетентности на докторантите по гореспоменатия проект, и на удовлетвореността им от изпълнението му;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Разглежда и предлага за утвърждаване нови курсове за докторанти от Заместник-ректора по Научни дейности на ХТМУ;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Планира графика за обучение на докторантите, назначени по проекта, по новосъздадените курсове;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Разглежда и решава въпроси, свързани с дейността на докторантското училище.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(3)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Директорът:</w:t>
      </w:r>
    </w:p>
    <w:p w:rsidR="005642A4" w:rsidRDefault="00E47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леди за изпълнението на решенията, взети от </w:t>
      </w:r>
      <w:r>
        <w:rPr>
          <w:rFonts w:ascii="Times New Roman" w:eastAsia="Times New Roman" w:hAnsi="Times New Roman" w:cs="Times New Roman"/>
          <w:sz w:val="28"/>
          <w:szCs w:val="28"/>
        </w:rPr>
        <w:t>научно-методичния съвет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докторантското училище;</w:t>
      </w:r>
    </w:p>
    <w:p w:rsidR="005642A4" w:rsidRDefault="00E47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тговаря за администрирането и информационното обезпечаване на дейностите, свързани с учебната и изследователската работа на докторантите,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 по проект BG05SFPR001-3.004-0009-С01;</w:t>
      </w:r>
    </w:p>
    <w:p w:rsidR="005642A4" w:rsidRDefault="00E47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ореспондира с преподавателите</w:t>
      </w:r>
      <w:r w:rsidR="0001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докторантите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отношение на дейностите, свързани с изпълнението на проекта;</w:t>
      </w:r>
    </w:p>
    <w:p w:rsidR="005642A4" w:rsidRDefault="00E47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оординира воденето на досие на докторантите по проекта;</w:t>
      </w:r>
    </w:p>
    <w:p w:rsidR="005642A4" w:rsidRDefault="00E47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одпомага отчетността по проект BG05SFPR001-3.004-0009-С01, свързана с докторантското училище.</w:t>
      </w:r>
    </w:p>
    <w:p w:rsidR="005642A4" w:rsidRDefault="00E47F13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(4)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Администрирането на дейностите и съхранението на документацията, свързани с дейността на докторантското училище, и с обучението и изследователската дейност на докторантите към него, се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подпомага от техническия сътрудник на докторантското училище и от отдел Научни дейности при ХТМУ. </w:t>
      </w:r>
    </w:p>
    <w:p w:rsidR="005642A4" w:rsidRDefault="00E47F13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 време на изпълнението на проект BG05SFPR001-3.004-0009-С01 техническият сътрудник на проекта изпълнява ролята на технически сътрудник на докторантското училище.</w:t>
      </w:r>
    </w:p>
    <w:p w:rsidR="005642A4" w:rsidRDefault="005642A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2A4" w:rsidRDefault="005642A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2A4" w:rsidRDefault="00E47F1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ДЕЙНОСТИ НА ДОКТОРАНТСКОТО УЧИЛИЩЕ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6. (1) Обучението и изследователската работа на докторантите, назначени по проект BG05SFPR001-3.004-0009-С01, се осъществява по индивидуален учебен план, който се приема съгласно утвърдените правилници на ХТМУ.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(2) Докторантите, назначени по проект  BG05SFPR001-3.004-0009-С01, имат равен достъп до всички дейности, организирани от докторантското училище.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(3) Докторанти от ХТМУ, които не са назначени по гореспоменатия проект, при заявен интерес се допускат за участие в дейностите, организирани и координирани от докторантското училище.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7. (1) Основни дейности на Докторантското училище са:</w:t>
      </w:r>
    </w:p>
    <w:p w:rsidR="005642A4" w:rsidRDefault="00E47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оординиране на обучението и изследователската работа на докторантите по проект BG05SFPR001-3.004-0009-С01 съвместно с основните звена на ХТМУ за своевременно изпълнение на индивидуалните планове;</w:t>
      </w:r>
    </w:p>
    <w:p w:rsidR="005642A4" w:rsidRDefault="00E47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рганизиране и координиране на обучението по нови курсове и семинари, необходими за повишаване на знанията, уменията и компетенциите на докторантите по гореспоменатия проект; </w:t>
      </w:r>
    </w:p>
    <w:p w:rsidR="005642A4" w:rsidRDefault="00015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7F13">
        <w:rPr>
          <w:rFonts w:ascii="Times New Roman" w:eastAsia="Times New Roman" w:hAnsi="Times New Roman" w:cs="Times New Roman"/>
          <w:color w:val="000000"/>
          <w:sz w:val="28"/>
          <w:szCs w:val="28"/>
        </w:rPr>
        <w:t>одпомагане на участието на докторантите по проекта в престижни национални и международни форуми, научно-изследователски програми и проекти;</w:t>
      </w:r>
    </w:p>
    <w:p w:rsidR="005642A4" w:rsidRDefault="00E47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одпомагане на сътрудничество и съвместна работа на докторантите по проекта със заинтересовани предприятия, висши училища и други институции от страната и чужбина, включително реализирането на мобилност;</w:t>
      </w:r>
    </w:p>
    <w:p w:rsidR="005642A4" w:rsidRDefault="00015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Координиране</w:t>
      </w:r>
      <w:r w:rsidR="00E47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членството на докторанти в национални, европейски и международни организации, асоциации, професионални мрежи, и др;</w:t>
      </w:r>
    </w:p>
    <w:p w:rsidR="005642A4" w:rsidRDefault="00E47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одпомагане на научните изследвания и публикациите на докторанти в утвърдени български и международни научни издания.</w:t>
      </w:r>
    </w:p>
    <w:p w:rsidR="005642A4" w:rsidRDefault="00E47F1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ФИНАНСИРАНЕ</w:t>
      </w:r>
    </w:p>
    <w:p w:rsidR="005642A4" w:rsidRDefault="00E47F1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8. (1) Дейността на докторантското училище се финансира от проект BG05SFPR001-3.004-0009-С01 по време на изпълнението на проекта.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(2) </w:t>
      </w:r>
      <w:r w:rsidR="000155F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 приключване на проект BG05SFPR001-3.004-0009-С01, то ще се финансира от:</w:t>
      </w:r>
    </w:p>
    <w:p w:rsidR="005642A4" w:rsidRDefault="00E47F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юджета на университета;</w:t>
      </w:r>
    </w:p>
    <w:p w:rsidR="005642A4" w:rsidRDefault="00E47F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акси на докторанти, назначени по проектни докторантури по тематики на предприятия;</w:t>
      </w:r>
    </w:p>
    <w:p w:rsidR="005642A4" w:rsidRDefault="00E47F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редства, отпуснати по национални и международни програми, и проекти.</w:t>
      </w:r>
    </w:p>
    <w:p w:rsidR="005642A4" w:rsidRDefault="00E47F1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9. Управлението и разходването на средства за Докторантското училище се извършва в съответствие със законодателството, решенията на академичните органи за управление и Правилника за устройството и дейността на ХТМУ.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ЗАКЛЮЧИТЕЛНИ РАЗПОРЕДБИ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§ 1. Изменения и допълнения в правилника се извършват от Академичния съвет на ХТМУ по предложение на Заместник-ректора по Научни дейности и на ръководителя на проект BG05SFPR001-3.004-0009-С01.</w:t>
      </w:r>
    </w:p>
    <w:p w:rsidR="005642A4" w:rsidRDefault="00E47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§ 2. За случаи, които не са уредени от настоящия правилник, се прилагат разпоредбите на нормативните документи, изброени в Чл.1.</w:t>
      </w:r>
    </w:p>
    <w:p w:rsidR="005642A4" w:rsidRDefault="005642A4">
      <w:pPr>
        <w:spacing w:line="276" w:lineRule="auto"/>
        <w:ind w:left="630" w:hanging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642A4">
      <w:headerReference w:type="default" r:id="rId8"/>
      <w:footerReference w:type="default" r:id="rId9"/>
      <w:pgSz w:w="11906" w:h="16838"/>
      <w:pgMar w:top="1890" w:right="1106" w:bottom="1260" w:left="135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1E" w:rsidRDefault="00C72B1E">
      <w:pPr>
        <w:spacing w:after="0" w:line="240" w:lineRule="auto"/>
      </w:pPr>
      <w:r>
        <w:separator/>
      </w:r>
    </w:p>
  </w:endnote>
  <w:endnote w:type="continuationSeparator" w:id="0">
    <w:p w:rsidR="00C72B1E" w:rsidRDefault="00C7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A4" w:rsidRDefault="00E47F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1E14">
      <w:rPr>
        <w:noProof/>
        <w:color w:val="000000"/>
      </w:rPr>
      <w:t>7</w:t>
    </w:r>
    <w:r>
      <w:rPr>
        <w:color w:val="000000"/>
      </w:rPr>
      <w:fldChar w:fldCharType="end"/>
    </w:r>
  </w:p>
  <w:p w:rsidR="005642A4" w:rsidRDefault="005642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1E" w:rsidRDefault="00C72B1E">
      <w:pPr>
        <w:spacing w:after="0" w:line="240" w:lineRule="auto"/>
      </w:pPr>
      <w:r>
        <w:separator/>
      </w:r>
    </w:p>
  </w:footnote>
  <w:footnote w:type="continuationSeparator" w:id="0">
    <w:p w:rsidR="00C72B1E" w:rsidRDefault="00C7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A4" w:rsidRDefault="00E47F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057427" cy="895479"/>
          <wp:effectExtent l="0" t="0" r="0" b="0"/>
          <wp:docPr id="15329703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427" cy="895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931964" cy="1170972"/>
          <wp:effectExtent l="0" t="0" r="0" b="0"/>
          <wp:docPr id="153297036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1964" cy="1170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1562100</wp:posOffset>
          </wp:positionH>
          <wp:positionV relativeFrom="paragraph">
            <wp:posOffset>332740</wp:posOffset>
          </wp:positionV>
          <wp:extent cx="2038985" cy="499745"/>
          <wp:effectExtent l="0" t="0" r="0" b="0"/>
          <wp:wrapNone/>
          <wp:docPr id="153297035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98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B02"/>
    <w:multiLevelType w:val="multilevel"/>
    <w:tmpl w:val="B47C7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1D5D59"/>
    <w:multiLevelType w:val="multilevel"/>
    <w:tmpl w:val="C00ACF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737CE"/>
    <w:multiLevelType w:val="multilevel"/>
    <w:tmpl w:val="4E127F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AD3872"/>
    <w:multiLevelType w:val="multilevel"/>
    <w:tmpl w:val="49549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7C0DE5"/>
    <w:multiLevelType w:val="multilevel"/>
    <w:tmpl w:val="67746EA4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A4"/>
    <w:rsid w:val="000155F7"/>
    <w:rsid w:val="00087E06"/>
    <w:rsid w:val="00172DDD"/>
    <w:rsid w:val="005642A4"/>
    <w:rsid w:val="005A1E14"/>
    <w:rsid w:val="00A37AE1"/>
    <w:rsid w:val="00BA47F6"/>
    <w:rsid w:val="00C72B1E"/>
    <w:rsid w:val="00DD755F"/>
    <w:rsid w:val="00E4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932B4-C911-4E3C-9140-0D234C8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A2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2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44"/>
  </w:style>
  <w:style w:type="paragraph" w:styleId="Footer">
    <w:name w:val="footer"/>
    <w:basedOn w:val="Normal"/>
    <w:link w:val="FooterChar"/>
    <w:uiPriority w:val="99"/>
    <w:unhideWhenUsed/>
    <w:rsid w:val="00B8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4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58SPyXBBKzCJMNkHcv7Bgc60LA==">CgMxLjAyCGguZ2pkZ3hzOAByITFDTWVEbXpTdVJEbWFXTGxmMHBPUDNiMjVGeXJpUm1SMA==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Iskara</dc:creator>
  <cp:lastModifiedBy>Iskara</cp:lastModifiedBy>
  <cp:revision>7</cp:revision>
  <dcterms:created xsi:type="dcterms:W3CDTF">2024-12-30T06:50:00Z</dcterms:created>
  <dcterms:modified xsi:type="dcterms:W3CDTF">2025-02-24T10:16:00Z</dcterms:modified>
</cp:coreProperties>
</file>