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29" w:rsidRPr="00286429" w:rsidRDefault="00286429" w:rsidP="00286429">
      <w:pPr>
        <w:jc w:val="center"/>
        <w:rPr>
          <w:rFonts w:asciiTheme="minorHAnsi" w:hAnsiTheme="minorHAnsi" w:cstheme="minorHAnsi"/>
          <w:color w:val="000000"/>
        </w:rPr>
      </w:pPr>
      <w:r w:rsidRPr="00286429">
        <w:rPr>
          <w:rFonts w:asciiTheme="minorHAnsi" w:hAnsiTheme="minorHAnsi" w:cstheme="minorHAnsi"/>
          <w:color w:val="000000"/>
        </w:rPr>
        <w:t>Във връзка с изпълнението на договор № ВG05М2ОР001-2.016-0008 „</w:t>
      </w:r>
      <w:proofErr w:type="spellStart"/>
      <w:r w:rsidRPr="00286429">
        <w:rPr>
          <w:rFonts w:asciiTheme="minorHAnsi" w:hAnsiTheme="minorHAnsi" w:cstheme="minorHAnsi"/>
          <w:color w:val="000000"/>
        </w:rPr>
        <w:t>ИНовации</w:t>
      </w:r>
      <w:proofErr w:type="spellEnd"/>
      <w:r w:rsidRPr="00286429">
        <w:rPr>
          <w:rFonts w:asciiTheme="minorHAnsi" w:hAnsiTheme="minorHAnsi" w:cstheme="minorHAnsi"/>
          <w:color w:val="000000"/>
        </w:rPr>
        <w:t xml:space="preserve">, Наука и Образование за високо качество и съответствие към пазара на труда в </w:t>
      </w:r>
      <w:proofErr w:type="spellStart"/>
      <w:r w:rsidRPr="00286429">
        <w:rPr>
          <w:rFonts w:asciiTheme="minorHAnsi" w:hAnsiTheme="minorHAnsi" w:cstheme="minorHAnsi"/>
          <w:color w:val="000000"/>
        </w:rPr>
        <w:t>ТЕХнически</w:t>
      </w:r>
      <w:proofErr w:type="spellEnd"/>
      <w:r w:rsidRPr="00286429">
        <w:rPr>
          <w:rFonts w:asciiTheme="minorHAnsi" w:hAnsiTheme="minorHAnsi" w:cstheme="minorHAnsi"/>
          <w:color w:val="000000"/>
        </w:rPr>
        <w:t xml:space="preserve"> университет - София и </w:t>
      </w:r>
      <w:proofErr w:type="spellStart"/>
      <w:r w:rsidRPr="00286429">
        <w:rPr>
          <w:rFonts w:asciiTheme="minorHAnsi" w:hAnsiTheme="minorHAnsi" w:cstheme="minorHAnsi"/>
          <w:color w:val="000000"/>
        </w:rPr>
        <w:t>ПаРтньОри</w:t>
      </w:r>
      <w:proofErr w:type="spellEnd"/>
      <w:r w:rsidRPr="00286429">
        <w:rPr>
          <w:rFonts w:asciiTheme="minorHAnsi" w:hAnsiTheme="minorHAnsi" w:cstheme="minorHAnsi"/>
          <w:color w:val="000000"/>
        </w:rPr>
        <w:t xml:space="preserve"> (ИННОТЕХ ПРО)”, </w:t>
      </w:r>
      <w:proofErr w:type="spellStart"/>
      <w:r>
        <w:rPr>
          <w:rFonts w:asciiTheme="minorHAnsi" w:hAnsiTheme="minorHAnsi" w:cstheme="minorHAnsi"/>
          <w:color w:val="000000"/>
        </w:rPr>
        <w:t>Химикотехнологичен</w:t>
      </w:r>
      <w:proofErr w:type="spellEnd"/>
      <w:r>
        <w:rPr>
          <w:rFonts w:asciiTheme="minorHAnsi" w:hAnsiTheme="minorHAnsi" w:cstheme="minorHAnsi"/>
          <w:color w:val="000000"/>
        </w:rPr>
        <w:t xml:space="preserve"> и металургичен</w:t>
      </w:r>
      <w:r w:rsidRPr="00286429">
        <w:rPr>
          <w:rFonts w:asciiTheme="minorHAnsi" w:hAnsiTheme="minorHAnsi" w:cstheme="minorHAnsi"/>
          <w:color w:val="000000"/>
        </w:rPr>
        <w:t xml:space="preserve"> университет търси да назначени на трудов договор за определен брой часове в екипа за организация и управление, следните експерти:</w:t>
      </w:r>
    </w:p>
    <w:p w:rsidR="00286429" w:rsidRPr="00286429" w:rsidRDefault="00286429" w:rsidP="00286429">
      <w:pPr>
        <w:jc w:val="both"/>
        <w:rPr>
          <w:rFonts w:asciiTheme="minorHAnsi" w:hAnsiTheme="minorHAnsi" w:cstheme="minorHAnsi"/>
          <w:color w:val="000000"/>
        </w:rPr>
      </w:pPr>
      <w:r w:rsidRPr="00286429">
        <w:rPr>
          <w:rFonts w:asciiTheme="minorHAnsi" w:hAnsiTheme="minorHAnsi" w:cstheme="minorHAnsi"/>
          <w:color w:val="000000"/>
        </w:rPr>
        <w:t xml:space="preserve"> </w:t>
      </w:r>
    </w:p>
    <w:p w:rsidR="00286429" w:rsidRPr="00286429" w:rsidRDefault="00286429" w:rsidP="00286429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BC76CA">
        <w:rPr>
          <w:rFonts w:asciiTheme="minorHAnsi" w:hAnsiTheme="minorHAnsi" w:cstheme="minorHAnsi"/>
          <w:color w:val="000000"/>
        </w:rPr>
        <w:t xml:space="preserve">1. </w:t>
      </w:r>
      <w:r w:rsidRPr="00286429">
        <w:rPr>
          <w:rFonts w:asciiTheme="minorHAnsi" w:hAnsiTheme="minorHAnsi" w:cstheme="minorHAnsi"/>
          <w:color w:val="000000"/>
        </w:rPr>
        <w:t>Преподаватели по английски език (</w:t>
      </w:r>
      <w:r>
        <w:rPr>
          <w:rFonts w:asciiTheme="minorHAnsi" w:hAnsiTheme="minorHAnsi" w:cstheme="minorHAnsi"/>
          <w:color w:val="000000"/>
        </w:rPr>
        <w:t>1</w:t>
      </w:r>
      <w:r w:rsidRPr="00286429">
        <w:rPr>
          <w:rFonts w:asciiTheme="minorHAnsi" w:hAnsiTheme="minorHAnsi" w:cstheme="minorHAnsi"/>
          <w:color w:val="000000"/>
        </w:rPr>
        <w:t xml:space="preserve"> бр.</w:t>
      </w:r>
      <w:r w:rsidR="00F276C1">
        <w:rPr>
          <w:rFonts w:asciiTheme="minorHAnsi" w:hAnsiTheme="minorHAnsi" w:cstheme="minorHAnsi"/>
          <w:color w:val="000000"/>
        </w:rPr>
        <w:t xml:space="preserve"> лектор от населеното място</w:t>
      </w:r>
      <w:r w:rsidRPr="00286429">
        <w:rPr>
          <w:rFonts w:asciiTheme="minorHAnsi" w:hAnsiTheme="minorHAnsi" w:cstheme="minorHAnsi"/>
          <w:color w:val="000000"/>
        </w:rPr>
        <w:t xml:space="preserve">) за провеждане на продължаващо обучение в рамките на 160 </w:t>
      </w:r>
      <w:proofErr w:type="spellStart"/>
      <w:r w:rsidRPr="00286429">
        <w:rPr>
          <w:rFonts w:asciiTheme="minorHAnsi" w:hAnsiTheme="minorHAnsi" w:cstheme="minorHAnsi"/>
          <w:color w:val="000000"/>
        </w:rPr>
        <w:t>уч</w:t>
      </w:r>
      <w:proofErr w:type="spellEnd"/>
      <w:r w:rsidRPr="00286429">
        <w:rPr>
          <w:rFonts w:asciiTheme="minorHAnsi" w:hAnsiTheme="minorHAnsi" w:cstheme="minorHAnsi"/>
          <w:color w:val="000000"/>
        </w:rPr>
        <w:t>. часа на преподаватели със заетост от 2, 3 или 4 учебни часа на ден. Разработване на курсове в зависимост от нивото на кандидатите на нива по-високи от В1, съгласно европейската езикова рамка. Провеждане на учебни занятия в присъств</w:t>
      </w:r>
      <w:r w:rsidR="003E3515">
        <w:rPr>
          <w:rFonts w:asciiTheme="minorHAnsi" w:hAnsiTheme="minorHAnsi" w:cstheme="minorHAnsi"/>
          <w:color w:val="000000"/>
        </w:rPr>
        <w:t>ена форма</w:t>
      </w:r>
      <w:r w:rsidRPr="00286429">
        <w:rPr>
          <w:rFonts w:asciiTheme="minorHAnsi" w:hAnsiTheme="minorHAnsi" w:cstheme="minorHAnsi"/>
          <w:color w:val="000000"/>
        </w:rPr>
        <w:t xml:space="preserve"> на територията на </w:t>
      </w:r>
      <w:proofErr w:type="spellStart"/>
      <w:r>
        <w:rPr>
          <w:rFonts w:asciiTheme="minorHAnsi" w:hAnsiTheme="minorHAnsi" w:cstheme="minorHAnsi"/>
          <w:color w:val="000000"/>
        </w:rPr>
        <w:t>Химикотехнологичен</w:t>
      </w:r>
      <w:proofErr w:type="spellEnd"/>
      <w:r>
        <w:rPr>
          <w:rFonts w:asciiTheme="minorHAnsi" w:hAnsiTheme="minorHAnsi" w:cstheme="minorHAnsi"/>
          <w:color w:val="000000"/>
        </w:rPr>
        <w:t xml:space="preserve"> и металургичен</w:t>
      </w:r>
      <w:r w:rsidRPr="00286429">
        <w:rPr>
          <w:rFonts w:asciiTheme="minorHAnsi" w:hAnsiTheme="minorHAnsi" w:cstheme="minorHAnsi"/>
          <w:color w:val="000000"/>
        </w:rPr>
        <w:t xml:space="preserve"> университет – София.</w:t>
      </w:r>
    </w:p>
    <w:p w:rsidR="00286429" w:rsidRDefault="00286429" w:rsidP="00286429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</w:p>
    <w:p w:rsidR="00286429" w:rsidRPr="00286429" w:rsidRDefault="00286429" w:rsidP="00286429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Pr="00286429">
        <w:rPr>
          <w:rFonts w:asciiTheme="minorHAnsi" w:hAnsiTheme="minorHAnsi" w:cstheme="minorHAnsi"/>
          <w:color w:val="000000"/>
        </w:rPr>
        <w:t>Изисквания:</w:t>
      </w:r>
    </w:p>
    <w:p w:rsidR="00286429" w:rsidRPr="00286429" w:rsidRDefault="00286429" w:rsidP="0028642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86429">
        <w:rPr>
          <w:rFonts w:asciiTheme="minorHAnsi" w:hAnsiTheme="minorHAnsi" w:cstheme="minorHAnsi"/>
          <w:color w:val="000000"/>
        </w:rPr>
        <w:t>висше, степен магистър отговарящо за длъжността, за която се кандидатства</w:t>
      </w:r>
    </w:p>
    <w:p w:rsidR="00286429" w:rsidRPr="00286429" w:rsidRDefault="00286429" w:rsidP="0028642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86429">
        <w:rPr>
          <w:rFonts w:asciiTheme="minorHAnsi" w:hAnsiTheme="minorHAnsi" w:cstheme="minorHAnsi"/>
          <w:color w:val="000000"/>
        </w:rPr>
        <w:t xml:space="preserve">специфични познания в </w:t>
      </w:r>
      <w:proofErr w:type="spellStart"/>
      <w:r w:rsidRPr="00286429">
        <w:rPr>
          <w:rFonts w:asciiTheme="minorHAnsi" w:hAnsiTheme="minorHAnsi" w:cstheme="minorHAnsi"/>
          <w:color w:val="000000"/>
        </w:rPr>
        <w:t>чуждоезиковото</w:t>
      </w:r>
      <w:proofErr w:type="spellEnd"/>
      <w:r w:rsidRPr="00286429">
        <w:rPr>
          <w:rFonts w:asciiTheme="minorHAnsi" w:hAnsiTheme="minorHAnsi" w:cstheme="minorHAnsi"/>
          <w:color w:val="000000"/>
        </w:rPr>
        <w:t xml:space="preserve"> обучение в професионални направления на висшето образование: 4.6, 5.</w:t>
      </w:r>
      <w:r w:rsidR="004D4D90">
        <w:rPr>
          <w:rFonts w:asciiTheme="minorHAnsi" w:hAnsiTheme="minorHAnsi" w:cstheme="minorHAnsi"/>
          <w:color w:val="000000"/>
        </w:rPr>
        <w:t>2</w:t>
      </w:r>
      <w:r w:rsidRPr="00286429">
        <w:rPr>
          <w:rFonts w:asciiTheme="minorHAnsi" w:hAnsiTheme="minorHAnsi" w:cstheme="minorHAnsi"/>
          <w:color w:val="000000"/>
        </w:rPr>
        <w:t>, 5.</w:t>
      </w:r>
      <w:r w:rsidR="004D4D90">
        <w:rPr>
          <w:rFonts w:asciiTheme="minorHAnsi" w:hAnsiTheme="minorHAnsi" w:cstheme="minorHAnsi"/>
          <w:color w:val="000000"/>
        </w:rPr>
        <w:t>6</w:t>
      </w:r>
      <w:r w:rsidRPr="00286429">
        <w:rPr>
          <w:rFonts w:asciiTheme="minorHAnsi" w:hAnsiTheme="minorHAnsi" w:cstheme="minorHAnsi"/>
          <w:color w:val="000000"/>
        </w:rPr>
        <w:t xml:space="preserve"> и 5.13</w:t>
      </w:r>
    </w:p>
    <w:p w:rsidR="00286429" w:rsidRPr="00286429" w:rsidRDefault="00286429" w:rsidP="0028642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86429">
        <w:rPr>
          <w:rFonts w:asciiTheme="minorHAnsi" w:hAnsiTheme="minorHAnsi" w:cstheme="minorHAnsi"/>
          <w:color w:val="000000"/>
        </w:rPr>
        <w:t>практически опит: не по-малко от 7 години</w:t>
      </w:r>
    </w:p>
    <w:p w:rsidR="00286429" w:rsidRPr="00286429" w:rsidRDefault="00286429" w:rsidP="0028642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86429">
        <w:rPr>
          <w:rFonts w:asciiTheme="minorHAnsi" w:hAnsiTheme="minorHAnsi" w:cstheme="minorHAnsi"/>
          <w:color w:val="000000"/>
        </w:rPr>
        <w:t>компютърни умения: много добри</w:t>
      </w:r>
    </w:p>
    <w:p w:rsidR="00286429" w:rsidRPr="00286429" w:rsidRDefault="00286429" w:rsidP="00286429">
      <w:pPr>
        <w:jc w:val="both"/>
        <w:rPr>
          <w:rFonts w:asciiTheme="minorHAnsi" w:hAnsiTheme="minorHAnsi" w:cstheme="minorHAnsi"/>
          <w:color w:val="000000"/>
        </w:rPr>
      </w:pPr>
      <w:r w:rsidRPr="00286429">
        <w:rPr>
          <w:rFonts w:asciiTheme="minorHAnsi" w:hAnsiTheme="minorHAnsi" w:cstheme="minorHAnsi"/>
          <w:color w:val="000000"/>
        </w:rPr>
        <w:t xml:space="preserve"> </w:t>
      </w:r>
    </w:p>
    <w:p w:rsidR="00286429" w:rsidRPr="00286429" w:rsidRDefault="004D4D90" w:rsidP="00286429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BC76CA">
        <w:rPr>
          <w:rFonts w:asciiTheme="minorHAnsi" w:hAnsiTheme="minorHAnsi" w:cstheme="minorHAnsi"/>
          <w:color w:val="000000"/>
        </w:rPr>
        <w:t xml:space="preserve">2. </w:t>
      </w:r>
      <w:bookmarkStart w:id="0" w:name="_GoBack"/>
      <w:bookmarkEnd w:id="0"/>
      <w:r w:rsidR="00286429" w:rsidRPr="00286429">
        <w:rPr>
          <w:rFonts w:asciiTheme="minorHAnsi" w:hAnsiTheme="minorHAnsi" w:cstheme="minorHAnsi"/>
          <w:color w:val="000000"/>
        </w:rPr>
        <w:t>Преподавател по ИКТ (1 бр.</w:t>
      </w:r>
      <w:r w:rsidR="00184A99">
        <w:rPr>
          <w:rFonts w:asciiTheme="minorHAnsi" w:hAnsiTheme="minorHAnsi" w:cstheme="minorHAnsi"/>
          <w:color w:val="000000"/>
        </w:rPr>
        <w:t xml:space="preserve"> </w:t>
      </w:r>
      <w:r w:rsidR="00F276C1">
        <w:rPr>
          <w:rFonts w:asciiTheme="minorHAnsi" w:hAnsiTheme="minorHAnsi" w:cstheme="minorHAnsi"/>
          <w:color w:val="000000"/>
        </w:rPr>
        <w:t xml:space="preserve">лектор </w:t>
      </w:r>
      <w:r w:rsidR="00184A99">
        <w:rPr>
          <w:rFonts w:asciiTheme="minorHAnsi" w:hAnsiTheme="minorHAnsi" w:cstheme="minorHAnsi"/>
          <w:color w:val="000000"/>
        </w:rPr>
        <w:t>извън населеното място</w:t>
      </w:r>
      <w:r w:rsidR="00286429" w:rsidRPr="00286429">
        <w:rPr>
          <w:rFonts w:asciiTheme="minorHAnsi" w:hAnsiTheme="minorHAnsi" w:cstheme="minorHAnsi"/>
          <w:color w:val="000000"/>
        </w:rPr>
        <w:t xml:space="preserve">) за провеждане на интензивно обучение в рамките на 24 </w:t>
      </w:r>
      <w:proofErr w:type="spellStart"/>
      <w:r w:rsidR="00286429" w:rsidRPr="00286429">
        <w:rPr>
          <w:rFonts w:asciiTheme="minorHAnsi" w:hAnsiTheme="minorHAnsi" w:cstheme="minorHAnsi"/>
          <w:color w:val="000000"/>
        </w:rPr>
        <w:t>уч</w:t>
      </w:r>
      <w:proofErr w:type="spellEnd"/>
      <w:r w:rsidR="00286429" w:rsidRPr="00286429">
        <w:rPr>
          <w:rFonts w:asciiTheme="minorHAnsi" w:hAnsiTheme="minorHAnsi" w:cstheme="minorHAnsi"/>
          <w:color w:val="000000"/>
        </w:rPr>
        <w:t xml:space="preserve">. часа на преподаватели със заетост от 3 дни по 8 учебни часа. Разработване на учебен курс, насочен към преподаватели във висше учебно заведение, за придобиване на умения за работа със среда за разработване на дигитално учебно съдържание базирана на </w:t>
      </w:r>
      <w:proofErr w:type="spellStart"/>
      <w:r w:rsidR="00286429" w:rsidRPr="00286429">
        <w:rPr>
          <w:rFonts w:asciiTheme="minorHAnsi" w:hAnsiTheme="minorHAnsi" w:cstheme="minorHAnsi"/>
          <w:color w:val="000000"/>
        </w:rPr>
        <w:t>Moodle</w:t>
      </w:r>
      <w:proofErr w:type="spellEnd"/>
      <w:r w:rsidR="00286429" w:rsidRPr="00286429">
        <w:rPr>
          <w:rFonts w:asciiTheme="minorHAnsi" w:hAnsiTheme="minorHAnsi" w:cstheme="minorHAnsi"/>
          <w:color w:val="000000"/>
        </w:rPr>
        <w:t xml:space="preserve">. Провеждане на учебни занятия в присъствена форма на територията на </w:t>
      </w:r>
      <w:proofErr w:type="spellStart"/>
      <w:r w:rsidRPr="004D4D90">
        <w:rPr>
          <w:rFonts w:asciiTheme="minorHAnsi" w:hAnsiTheme="minorHAnsi" w:cstheme="minorHAnsi"/>
          <w:color w:val="000000"/>
        </w:rPr>
        <w:t>Химикотехнологичен</w:t>
      </w:r>
      <w:proofErr w:type="spellEnd"/>
      <w:r w:rsidRPr="004D4D90">
        <w:rPr>
          <w:rFonts w:asciiTheme="minorHAnsi" w:hAnsiTheme="minorHAnsi" w:cstheme="minorHAnsi"/>
          <w:color w:val="000000"/>
        </w:rPr>
        <w:t xml:space="preserve"> и металургичен университет – София</w:t>
      </w:r>
      <w:r w:rsidR="00286429" w:rsidRPr="00286429">
        <w:rPr>
          <w:rFonts w:asciiTheme="minorHAnsi" w:hAnsiTheme="minorHAnsi" w:cstheme="minorHAnsi"/>
          <w:color w:val="000000"/>
        </w:rPr>
        <w:t xml:space="preserve"> с помощта на предварително осигурена електронна среда, администрирана от </w:t>
      </w:r>
      <w:r w:rsidR="00CC6273">
        <w:rPr>
          <w:rFonts w:asciiTheme="minorHAnsi" w:hAnsiTheme="minorHAnsi" w:cstheme="minorHAnsi"/>
          <w:color w:val="000000"/>
        </w:rPr>
        <w:t>ХТМ</w:t>
      </w:r>
      <w:r w:rsidR="00286429" w:rsidRPr="00286429">
        <w:rPr>
          <w:rFonts w:asciiTheme="minorHAnsi" w:hAnsiTheme="minorHAnsi" w:cstheme="minorHAnsi"/>
          <w:color w:val="000000"/>
        </w:rPr>
        <w:t>У-София.</w:t>
      </w:r>
    </w:p>
    <w:p w:rsidR="00CC6273" w:rsidRDefault="00CC6273" w:rsidP="00286429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:rsidR="00286429" w:rsidRPr="00286429" w:rsidRDefault="00CC6273" w:rsidP="00286429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en-US"/>
        </w:rPr>
        <w:tab/>
      </w:r>
      <w:r w:rsidR="00286429" w:rsidRPr="00286429">
        <w:rPr>
          <w:rFonts w:asciiTheme="minorHAnsi" w:hAnsiTheme="minorHAnsi" w:cstheme="minorHAnsi"/>
          <w:color w:val="000000"/>
        </w:rPr>
        <w:t>Изисквания:</w:t>
      </w:r>
    </w:p>
    <w:p w:rsidR="00286429" w:rsidRPr="00CC6273" w:rsidRDefault="00286429" w:rsidP="00CC627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CC6273">
        <w:rPr>
          <w:rFonts w:asciiTheme="minorHAnsi" w:hAnsiTheme="minorHAnsi" w:cstheme="minorHAnsi"/>
          <w:color w:val="000000"/>
        </w:rPr>
        <w:t>висше, степен магистър</w:t>
      </w:r>
    </w:p>
    <w:p w:rsidR="00286429" w:rsidRPr="00CC6273" w:rsidRDefault="00286429" w:rsidP="00CC627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CC6273">
        <w:rPr>
          <w:rFonts w:asciiTheme="minorHAnsi" w:hAnsiTheme="minorHAnsi" w:cstheme="minorHAnsi"/>
          <w:color w:val="000000"/>
        </w:rPr>
        <w:t>специфични познания в ИКТ</w:t>
      </w:r>
    </w:p>
    <w:p w:rsidR="00286429" w:rsidRPr="00CC6273" w:rsidRDefault="00286429" w:rsidP="00CC627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CC6273">
        <w:rPr>
          <w:rFonts w:asciiTheme="minorHAnsi" w:hAnsiTheme="minorHAnsi" w:cstheme="minorHAnsi"/>
          <w:color w:val="000000"/>
        </w:rPr>
        <w:t xml:space="preserve">опит в работата с </w:t>
      </w:r>
      <w:proofErr w:type="spellStart"/>
      <w:r w:rsidRPr="00CC6273">
        <w:rPr>
          <w:rFonts w:asciiTheme="minorHAnsi" w:hAnsiTheme="minorHAnsi" w:cstheme="minorHAnsi"/>
          <w:color w:val="000000"/>
        </w:rPr>
        <w:t>Moodle</w:t>
      </w:r>
      <w:proofErr w:type="spellEnd"/>
    </w:p>
    <w:p w:rsidR="00286429" w:rsidRPr="00CC6273" w:rsidRDefault="00286429" w:rsidP="00CC627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CC6273">
        <w:rPr>
          <w:rFonts w:asciiTheme="minorHAnsi" w:hAnsiTheme="minorHAnsi" w:cstheme="minorHAnsi"/>
          <w:color w:val="000000"/>
        </w:rPr>
        <w:t>практически опит: не по-малко от 3 години</w:t>
      </w:r>
    </w:p>
    <w:p w:rsidR="00286429" w:rsidRPr="00CC6273" w:rsidRDefault="00286429" w:rsidP="00CC627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CC6273">
        <w:rPr>
          <w:rFonts w:asciiTheme="minorHAnsi" w:hAnsiTheme="minorHAnsi" w:cstheme="minorHAnsi"/>
          <w:color w:val="000000"/>
        </w:rPr>
        <w:t>компютърни умения: отлични</w:t>
      </w:r>
    </w:p>
    <w:p w:rsidR="00286429" w:rsidRPr="00286429" w:rsidRDefault="00286429" w:rsidP="00286429">
      <w:pPr>
        <w:jc w:val="both"/>
        <w:rPr>
          <w:rFonts w:asciiTheme="minorHAnsi" w:hAnsiTheme="minorHAnsi" w:cstheme="minorHAnsi"/>
          <w:color w:val="000000"/>
        </w:rPr>
      </w:pPr>
      <w:r w:rsidRPr="00286429">
        <w:rPr>
          <w:rFonts w:asciiTheme="minorHAnsi" w:hAnsiTheme="minorHAnsi" w:cstheme="minorHAnsi"/>
          <w:color w:val="000000"/>
        </w:rPr>
        <w:t xml:space="preserve"> </w:t>
      </w:r>
    </w:p>
    <w:p w:rsidR="00286429" w:rsidRPr="00286429" w:rsidRDefault="00CC6273" w:rsidP="005717C4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286429" w:rsidRPr="00286429">
        <w:rPr>
          <w:rFonts w:asciiTheme="minorHAnsi" w:hAnsiTheme="minorHAnsi" w:cstheme="minorHAnsi"/>
          <w:color w:val="000000"/>
        </w:rPr>
        <w:t>Кандидатите следва да представят автобиография и документи, доказващи необходимите изисквания за заемане на длъжността.</w:t>
      </w:r>
    </w:p>
    <w:p w:rsidR="00CC6273" w:rsidRDefault="00CC6273" w:rsidP="005B271A">
      <w:pPr>
        <w:jc w:val="center"/>
        <w:rPr>
          <w:rFonts w:asciiTheme="minorHAnsi" w:hAnsiTheme="minorHAnsi" w:cstheme="minorHAnsi"/>
          <w:color w:val="000000"/>
        </w:rPr>
      </w:pPr>
      <w:r w:rsidRPr="00CC6273">
        <w:rPr>
          <w:rFonts w:asciiTheme="minorHAnsi" w:hAnsiTheme="minorHAnsi" w:cstheme="minorHAnsi"/>
          <w:color w:val="000000"/>
        </w:rPr>
        <w:t>Кандидатурите следва да се подават в кабинет 205, сграда А на ХТМУ и</w:t>
      </w:r>
    </w:p>
    <w:p w:rsidR="00CC6273" w:rsidRDefault="00CC6273" w:rsidP="00CC6273">
      <w:pPr>
        <w:jc w:val="center"/>
        <w:rPr>
          <w:rFonts w:asciiTheme="minorHAnsi" w:hAnsiTheme="minorHAnsi" w:cstheme="minorHAnsi"/>
          <w:i/>
          <w:color w:val="000000"/>
          <w:u w:val="single"/>
        </w:rPr>
      </w:pPr>
      <w:r w:rsidRPr="00CC6273">
        <w:rPr>
          <w:rFonts w:asciiTheme="minorHAnsi" w:hAnsiTheme="minorHAnsi" w:cstheme="minorHAnsi"/>
          <w:color w:val="000000"/>
        </w:rPr>
        <w:t xml:space="preserve">да се изпращат по електронната поща на адрес: </w:t>
      </w:r>
      <w:r w:rsidRPr="00CC6273">
        <w:rPr>
          <w:rFonts w:asciiTheme="minorHAnsi" w:hAnsiTheme="minorHAnsi" w:cstheme="minorHAnsi"/>
          <w:i/>
          <w:color w:val="000000"/>
          <w:u w:val="single"/>
        </w:rPr>
        <w:t>secret@uctm.edu</w:t>
      </w:r>
    </w:p>
    <w:p w:rsidR="007344DC" w:rsidRPr="00CC6273" w:rsidRDefault="007344DC" w:rsidP="00CC6273">
      <w:pPr>
        <w:jc w:val="center"/>
        <w:rPr>
          <w:rFonts w:asciiTheme="minorHAnsi" w:hAnsiTheme="minorHAnsi" w:cstheme="minorHAnsi"/>
          <w:color w:val="000000"/>
        </w:rPr>
      </w:pPr>
    </w:p>
    <w:p w:rsidR="00CC6273" w:rsidRPr="00CC6273" w:rsidRDefault="00CC6273" w:rsidP="00CC6273">
      <w:pPr>
        <w:jc w:val="center"/>
        <w:rPr>
          <w:rFonts w:asciiTheme="minorHAnsi" w:hAnsiTheme="minorHAnsi" w:cstheme="minorHAnsi"/>
          <w:b/>
          <w:color w:val="000000"/>
        </w:rPr>
      </w:pPr>
      <w:r w:rsidRPr="00CC6273">
        <w:rPr>
          <w:rFonts w:asciiTheme="minorHAnsi" w:hAnsiTheme="minorHAnsi" w:cstheme="minorHAnsi"/>
          <w:b/>
          <w:color w:val="000000"/>
        </w:rPr>
        <w:t xml:space="preserve">СРОК до </w:t>
      </w:r>
      <w:r w:rsidR="00AB4471">
        <w:rPr>
          <w:rFonts w:asciiTheme="minorHAnsi" w:hAnsiTheme="minorHAnsi" w:cstheme="minorHAnsi"/>
          <w:b/>
          <w:color w:val="000000"/>
        </w:rPr>
        <w:t>22</w:t>
      </w:r>
      <w:r w:rsidRPr="00CC6273">
        <w:rPr>
          <w:rFonts w:asciiTheme="minorHAnsi" w:hAnsiTheme="minorHAnsi" w:cstheme="minorHAnsi"/>
          <w:b/>
          <w:color w:val="000000"/>
        </w:rPr>
        <w:t>.04.2022 г.</w:t>
      </w:r>
    </w:p>
    <w:p w:rsidR="003A1A67" w:rsidRPr="00286429" w:rsidRDefault="00286429" w:rsidP="00CC6273">
      <w:pPr>
        <w:jc w:val="center"/>
        <w:rPr>
          <w:rFonts w:asciiTheme="minorHAnsi" w:hAnsiTheme="minorHAnsi" w:cstheme="minorHAnsi"/>
          <w:color w:val="000000"/>
        </w:rPr>
      </w:pPr>
      <w:r w:rsidRPr="00286429">
        <w:rPr>
          <w:rFonts w:asciiTheme="minorHAnsi" w:hAnsiTheme="minorHAnsi" w:cstheme="minorHAnsi"/>
          <w:color w:val="000000"/>
        </w:rPr>
        <w:lastRenderedPageBreak/>
        <w:t>За интервю ще бъдат поканени само одобрените по документи кандидати.</w:t>
      </w:r>
    </w:p>
    <w:sectPr w:rsidR="003A1A67" w:rsidRPr="00286429" w:rsidSect="00286429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6D" w:rsidRDefault="00BD0E6D">
      <w:r>
        <w:separator/>
      </w:r>
    </w:p>
  </w:endnote>
  <w:endnote w:type="continuationSeparator" w:id="0">
    <w:p w:rsidR="00BD0E6D" w:rsidRDefault="00BD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8EFB0F" wp14:editId="10422E71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C5D2C" wp14:editId="4D8F3CB2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>BG05M2OP001-2.016-0008-С02 „</w:t>
    </w:r>
    <w:proofErr w:type="spellStart"/>
    <w:r w:rsidR="00DA4F5C">
      <w:rPr>
        <w:i/>
        <w:sz w:val="20"/>
        <w:szCs w:val="22"/>
      </w:rPr>
      <w:t>ИНовации</w:t>
    </w:r>
    <w:proofErr w:type="spellEnd"/>
    <w:r w:rsidR="00DA4F5C">
      <w:rPr>
        <w:i/>
        <w:sz w:val="20"/>
        <w:szCs w:val="22"/>
      </w:rPr>
      <w:t xml:space="preserve">, Наука и Образование за високо качество и съответствие с пазара на труда в </w:t>
    </w:r>
    <w:proofErr w:type="spellStart"/>
    <w:r w:rsidR="00DA4F5C">
      <w:rPr>
        <w:i/>
        <w:sz w:val="20"/>
        <w:szCs w:val="22"/>
      </w:rPr>
      <w:t>ТЕХнически</w:t>
    </w:r>
    <w:proofErr w:type="spellEnd"/>
    <w:r w:rsidR="00DA4F5C">
      <w:rPr>
        <w:i/>
        <w:sz w:val="20"/>
        <w:szCs w:val="22"/>
      </w:rPr>
      <w:t xml:space="preserve"> университет-София и </w:t>
    </w:r>
    <w:proofErr w:type="spellStart"/>
    <w:r w:rsidR="00DA4F5C">
      <w:rPr>
        <w:i/>
        <w:sz w:val="20"/>
        <w:szCs w:val="22"/>
      </w:rPr>
      <w:t>ПаРтньОри</w:t>
    </w:r>
    <w:proofErr w:type="spellEnd"/>
    <w:r w:rsidR="00DA4F5C">
      <w:rPr>
        <w:i/>
        <w:sz w:val="20"/>
        <w:szCs w:val="22"/>
      </w:rPr>
      <w:t xml:space="preserve">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6D" w:rsidRDefault="00BD0E6D">
      <w:r>
        <w:separator/>
      </w:r>
    </w:p>
  </w:footnote>
  <w:footnote w:type="continuationSeparator" w:id="0">
    <w:p w:rsidR="00BD0E6D" w:rsidRDefault="00BD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9"/>
      <w:gridCol w:w="1909"/>
      <w:gridCol w:w="4051"/>
    </w:tblGrid>
    <w:tr w:rsidR="0059399E" w:rsidTr="0059399E">
      <w:tc>
        <w:tcPr>
          <w:tcW w:w="3969" w:type="dxa"/>
          <w:vAlign w:val="center"/>
        </w:tcPr>
        <w:p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23790936" wp14:editId="75631D6D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:rsidR="0059399E" w:rsidRDefault="00A90B9B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766CE35E" wp14:editId="4A5B8841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3487103D" wp14:editId="3C86B9D8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946A77" wp14:editId="33C50649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EB2"/>
    <w:multiLevelType w:val="hybridMultilevel"/>
    <w:tmpl w:val="5920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125AC7"/>
    <w:multiLevelType w:val="hybridMultilevel"/>
    <w:tmpl w:val="A3AA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F508F"/>
    <w:multiLevelType w:val="hybridMultilevel"/>
    <w:tmpl w:val="773C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0329C"/>
    <w:rsid w:val="0001548F"/>
    <w:rsid w:val="00026191"/>
    <w:rsid w:val="0002698C"/>
    <w:rsid w:val="00027803"/>
    <w:rsid w:val="00050432"/>
    <w:rsid w:val="0005580E"/>
    <w:rsid w:val="000A39CE"/>
    <w:rsid w:val="000C6651"/>
    <w:rsid w:val="000D480D"/>
    <w:rsid w:val="001025E7"/>
    <w:rsid w:val="001265C7"/>
    <w:rsid w:val="001444D2"/>
    <w:rsid w:val="00152C2A"/>
    <w:rsid w:val="00184A99"/>
    <w:rsid w:val="001B43C2"/>
    <w:rsid w:val="001C1D8F"/>
    <w:rsid w:val="001D34E2"/>
    <w:rsid w:val="00221EE7"/>
    <w:rsid w:val="00225A0A"/>
    <w:rsid w:val="00230A07"/>
    <w:rsid w:val="00245BE2"/>
    <w:rsid w:val="00245DB0"/>
    <w:rsid w:val="00286429"/>
    <w:rsid w:val="002901BF"/>
    <w:rsid w:val="00297AF2"/>
    <w:rsid w:val="002B0AB7"/>
    <w:rsid w:val="002B0DB3"/>
    <w:rsid w:val="002D07E9"/>
    <w:rsid w:val="002F47B0"/>
    <w:rsid w:val="00307A8F"/>
    <w:rsid w:val="00322EEF"/>
    <w:rsid w:val="00371D7B"/>
    <w:rsid w:val="00377BB2"/>
    <w:rsid w:val="003A156D"/>
    <w:rsid w:val="003A1A67"/>
    <w:rsid w:val="003A5EEF"/>
    <w:rsid w:val="003B0517"/>
    <w:rsid w:val="003D34DB"/>
    <w:rsid w:val="003E3515"/>
    <w:rsid w:val="003F3917"/>
    <w:rsid w:val="00401DA2"/>
    <w:rsid w:val="0041124C"/>
    <w:rsid w:val="00446151"/>
    <w:rsid w:val="00454D31"/>
    <w:rsid w:val="00455B47"/>
    <w:rsid w:val="004C259D"/>
    <w:rsid w:val="004C3115"/>
    <w:rsid w:val="004D068A"/>
    <w:rsid w:val="004D32A8"/>
    <w:rsid w:val="004D4D90"/>
    <w:rsid w:val="00502A4A"/>
    <w:rsid w:val="00506AAE"/>
    <w:rsid w:val="00545203"/>
    <w:rsid w:val="00554A07"/>
    <w:rsid w:val="00565DC7"/>
    <w:rsid w:val="005717C4"/>
    <w:rsid w:val="00585AF7"/>
    <w:rsid w:val="0059399E"/>
    <w:rsid w:val="005A077E"/>
    <w:rsid w:val="005B271A"/>
    <w:rsid w:val="005C1089"/>
    <w:rsid w:val="005C3179"/>
    <w:rsid w:val="005E5719"/>
    <w:rsid w:val="00613206"/>
    <w:rsid w:val="00627D20"/>
    <w:rsid w:val="0064001E"/>
    <w:rsid w:val="00663A4C"/>
    <w:rsid w:val="00676694"/>
    <w:rsid w:val="0069351C"/>
    <w:rsid w:val="006A6964"/>
    <w:rsid w:val="006D284C"/>
    <w:rsid w:val="006F1AD6"/>
    <w:rsid w:val="006F708F"/>
    <w:rsid w:val="00704BF5"/>
    <w:rsid w:val="00704C6C"/>
    <w:rsid w:val="00710705"/>
    <w:rsid w:val="00713555"/>
    <w:rsid w:val="0071797C"/>
    <w:rsid w:val="0072326E"/>
    <w:rsid w:val="007344DC"/>
    <w:rsid w:val="007471B7"/>
    <w:rsid w:val="00755B09"/>
    <w:rsid w:val="00761350"/>
    <w:rsid w:val="00765504"/>
    <w:rsid w:val="007668C9"/>
    <w:rsid w:val="00783992"/>
    <w:rsid w:val="007C2CC5"/>
    <w:rsid w:val="007D1B7D"/>
    <w:rsid w:val="00820B37"/>
    <w:rsid w:val="00821AA8"/>
    <w:rsid w:val="008473DC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F3A"/>
    <w:rsid w:val="00A708A6"/>
    <w:rsid w:val="00A8011E"/>
    <w:rsid w:val="00A90B9B"/>
    <w:rsid w:val="00A95156"/>
    <w:rsid w:val="00AB0D0E"/>
    <w:rsid w:val="00AB159F"/>
    <w:rsid w:val="00AB4471"/>
    <w:rsid w:val="00AD3A7C"/>
    <w:rsid w:val="00AE4B6B"/>
    <w:rsid w:val="00AF00FE"/>
    <w:rsid w:val="00B06063"/>
    <w:rsid w:val="00B07FBF"/>
    <w:rsid w:val="00B32A2E"/>
    <w:rsid w:val="00B370A3"/>
    <w:rsid w:val="00B45559"/>
    <w:rsid w:val="00B6104F"/>
    <w:rsid w:val="00B701AB"/>
    <w:rsid w:val="00BA0C39"/>
    <w:rsid w:val="00BC76CA"/>
    <w:rsid w:val="00BD0E6D"/>
    <w:rsid w:val="00BF1A55"/>
    <w:rsid w:val="00C06645"/>
    <w:rsid w:val="00C21148"/>
    <w:rsid w:val="00C535F6"/>
    <w:rsid w:val="00C71489"/>
    <w:rsid w:val="00C803E5"/>
    <w:rsid w:val="00C92FE5"/>
    <w:rsid w:val="00CB1114"/>
    <w:rsid w:val="00CC6273"/>
    <w:rsid w:val="00CC73A8"/>
    <w:rsid w:val="00CD21BA"/>
    <w:rsid w:val="00CE1E5F"/>
    <w:rsid w:val="00CF0837"/>
    <w:rsid w:val="00D10E74"/>
    <w:rsid w:val="00D26308"/>
    <w:rsid w:val="00D41DA0"/>
    <w:rsid w:val="00D47800"/>
    <w:rsid w:val="00D539EC"/>
    <w:rsid w:val="00D664AA"/>
    <w:rsid w:val="00D72A59"/>
    <w:rsid w:val="00D82789"/>
    <w:rsid w:val="00D87BB7"/>
    <w:rsid w:val="00DA37FA"/>
    <w:rsid w:val="00DA38C0"/>
    <w:rsid w:val="00DA4F5C"/>
    <w:rsid w:val="00DD61BD"/>
    <w:rsid w:val="00DF2223"/>
    <w:rsid w:val="00E05D55"/>
    <w:rsid w:val="00E05D98"/>
    <w:rsid w:val="00E64F40"/>
    <w:rsid w:val="00E66971"/>
    <w:rsid w:val="00E739DD"/>
    <w:rsid w:val="00EA6F60"/>
    <w:rsid w:val="00EB2F74"/>
    <w:rsid w:val="00EB3747"/>
    <w:rsid w:val="00EB42AF"/>
    <w:rsid w:val="00EF4C02"/>
    <w:rsid w:val="00F0097A"/>
    <w:rsid w:val="00F15189"/>
    <w:rsid w:val="00F276C1"/>
    <w:rsid w:val="00F33A34"/>
    <w:rsid w:val="00F43DDA"/>
    <w:rsid w:val="00F454C7"/>
    <w:rsid w:val="00F71A44"/>
    <w:rsid w:val="00F91E40"/>
    <w:rsid w:val="00FA52AA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2182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46</cp:revision>
  <cp:lastPrinted>2018-10-12T07:43:00Z</cp:lastPrinted>
  <dcterms:created xsi:type="dcterms:W3CDTF">2021-10-25T18:39:00Z</dcterms:created>
  <dcterms:modified xsi:type="dcterms:W3CDTF">2022-04-04T08:43:00Z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