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B7" w:rsidRDefault="00A676B7" w:rsidP="00A676B7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ПОКАНА</w:t>
      </w:r>
    </w:p>
    <w:p w:rsidR="00A676B7" w:rsidRDefault="00A676B7" w:rsidP="00A676B7">
      <w:pPr>
        <w:rPr>
          <w:rFonts w:asciiTheme="minorHAnsi" w:hAnsiTheme="minorHAnsi" w:cstheme="minorHAnsi"/>
        </w:rPr>
      </w:pPr>
    </w:p>
    <w:p w:rsidR="00A676B7" w:rsidRDefault="00A676B7" w:rsidP="00A676B7">
      <w:p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42B1A">
        <w:rPr>
          <w:rFonts w:asciiTheme="minorHAnsi" w:hAnsiTheme="minorHAnsi" w:cstheme="minorHAnsi"/>
        </w:rPr>
        <w:t xml:space="preserve">Във връзка с изпълнението на </w:t>
      </w:r>
      <w:r w:rsidRPr="00655674">
        <w:rPr>
          <w:rFonts w:asciiTheme="minorHAnsi" w:hAnsiTheme="minorHAnsi" w:cstheme="minorHAnsi"/>
          <w:i/>
        </w:rPr>
        <w:t>Проект BG05M2OP001-2.016-0008-С02 „</w:t>
      </w:r>
      <w:proofErr w:type="spellStart"/>
      <w:r w:rsidRPr="00655674">
        <w:rPr>
          <w:rFonts w:asciiTheme="minorHAnsi" w:hAnsiTheme="minorHAnsi" w:cstheme="minorHAnsi"/>
          <w:i/>
        </w:rPr>
        <w:t>ИНовации</w:t>
      </w:r>
      <w:proofErr w:type="spellEnd"/>
      <w:r w:rsidRPr="00655674">
        <w:rPr>
          <w:rFonts w:asciiTheme="minorHAnsi" w:hAnsiTheme="minorHAnsi" w:cstheme="minorHAnsi"/>
          <w:i/>
        </w:rPr>
        <w:t xml:space="preserve">, Наука и Образование за високо качество и съответствие с пазара на труда в </w:t>
      </w:r>
      <w:proofErr w:type="spellStart"/>
      <w:r w:rsidRPr="00655674">
        <w:rPr>
          <w:rFonts w:asciiTheme="minorHAnsi" w:hAnsiTheme="minorHAnsi" w:cstheme="minorHAnsi"/>
          <w:i/>
        </w:rPr>
        <w:t>ТЕХнически</w:t>
      </w:r>
      <w:proofErr w:type="spellEnd"/>
      <w:r w:rsidRPr="00655674">
        <w:rPr>
          <w:rFonts w:asciiTheme="minorHAnsi" w:hAnsiTheme="minorHAnsi" w:cstheme="minorHAnsi"/>
          <w:i/>
        </w:rPr>
        <w:t xml:space="preserve"> университет-София и </w:t>
      </w:r>
      <w:proofErr w:type="spellStart"/>
      <w:r w:rsidRPr="00655674">
        <w:rPr>
          <w:rFonts w:asciiTheme="minorHAnsi" w:hAnsiTheme="minorHAnsi" w:cstheme="minorHAnsi"/>
          <w:i/>
        </w:rPr>
        <w:t>ПаРтньОри</w:t>
      </w:r>
      <w:proofErr w:type="spellEnd"/>
      <w:r w:rsidRPr="00655674">
        <w:rPr>
          <w:rFonts w:asciiTheme="minorHAnsi" w:hAnsiTheme="minorHAnsi" w:cstheme="minorHAnsi"/>
          <w:i/>
        </w:rPr>
        <w:t xml:space="preserve"> </w:t>
      </w:r>
      <w:r w:rsidRPr="00655674">
        <w:rPr>
          <w:rFonts w:asciiTheme="minorHAnsi" w:hAnsiTheme="minorHAnsi" w:cstheme="minorHAnsi"/>
          <w:b/>
          <w:i/>
        </w:rPr>
        <w:t>(ИННОТЕХ ПРО)</w:t>
      </w:r>
      <w:r w:rsidRPr="00655674">
        <w:rPr>
          <w:rFonts w:asciiTheme="minorHAnsi" w:hAnsiTheme="minorHAnsi" w:cstheme="minorHAnsi"/>
        </w:rPr>
        <w:t>“, финансиран по Оперативна програма „Наука и обра</w:t>
      </w:r>
      <w:r>
        <w:rPr>
          <w:rFonts w:asciiTheme="minorHAnsi" w:hAnsiTheme="minorHAnsi" w:cstheme="minorHAnsi"/>
        </w:rPr>
        <w:t>зование за интелигентен растеж“</w:t>
      </w:r>
      <w:r>
        <w:rPr>
          <w:rFonts w:asciiTheme="minorHAnsi" w:hAnsiTheme="minorHAnsi" w:cstheme="minorHAnsi"/>
          <w:lang w:val="en-US"/>
        </w:rPr>
        <w:t>,</w:t>
      </w:r>
      <w:r w:rsidRPr="006556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</w:t>
      </w:r>
      <w:r w:rsidRPr="00655674">
        <w:rPr>
          <w:rFonts w:asciiTheme="minorHAnsi" w:hAnsiTheme="minorHAnsi" w:cstheme="minorHAnsi"/>
        </w:rPr>
        <w:t xml:space="preserve">риоритетна ос 2 „Образование и учение през целия живот“, </w:t>
      </w:r>
      <w:proofErr w:type="spellStart"/>
      <w:r w:rsidRPr="00655674">
        <w:rPr>
          <w:rFonts w:asciiTheme="minorHAnsi" w:hAnsiTheme="minorHAnsi" w:cstheme="minorHAnsi"/>
        </w:rPr>
        <w:t>съфинансирана</w:t>
      </w:r>
      <w:proofErr w:type="spellEnd"/>
      <w:r w:rsidRPr="00655674">
        <w:rPr>
          <w:rFonts w:asciiTheme="minorHAnsi" w:hAnsiTheme="minorHAnsi" w:cstheme="minorHAnsi"/>
        </w:rPr>
        <w:t xml:space="preserve"> от Европейския съюз</w:t>
      </w:r>
      <w:r>
        <w:rPr>
          <w:rFonts w:asciiTheme="minorHAnsi" w:hAnsiTheme="minorHAnsi" w:cstheme="minorHAnsi"/>
        </w:rPr>
        <w:t xml:space="preserve"> чрез Европейския социален фонд</w:t>
      </w:r>
      <w:r w:rsidRPr="00042B1A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Х</w:t>
      </w:r>
      <w:r w:rsidR="00A108BC">
        <w:rPr>
          <w:rFonts w:asciiTheme="minorHAnsi" w:hAnsiTheme="minorHAnsi" w:cstheme="minorHAnsi"/>
        </w:rPr>
        <w:t>имикотехнологичен</w:t>
      </w:r>
      <w:proofErr w:type="spellEnd"/>
      <w:r w:rsidR="00A108BC">
        <w:rPr>
          <w:rFonts w:asciiTheme="minorHAnsi" w:hAnsiTheme="minorHAnsi" w:cstheme="minorHAnsi"/>
        </w:rPr>
        <w:t xml:space="preserve"> и металургичен университет</w:t>
      </w:r>
      <w:r w:rsidRPr="00042B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набира:</w:t>
      </w:r>
    </w:p>
    <w:p w:rsidR="00286429" w:rsidRPr="00286429" w:rsidRDefault="00286429" w:rsidP="00286429">
      <w:pPr>
        <w:jc w:val="both"/>
        <w:rPr>
          <w:rFonts w:asciiTheme="minorHAnsi" w:hAnsiTheme="minorHAnsi" w:cstheme="minorHAnsi"/>
          <w:color w:val="000000"/>
        </w:rPr>
      </w:pPr>
      <w:r w:rsidRPr="00286429">
        <w:rPr>
          <w:rFonts w:asciiTheme="minorHAnsi" w:hAnsiTheme="minorHAnsi" w:cstheme="minorHAnsi"/>
          <w:color w:val="000000"/>
        </w:rPr>
        <w:t xml:space="preserve"> </w:t>
      </w:r>
    </w:p>
    <w:p w:rsidR="00A676B7" w:rsidRPr="00A96B76" w:rsidRDefault="00286429" w:rsidP="00A676B7">
      <w:pPr>
        <w:ind w:firstLine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ab/>
      </w:r>
      <w:r w:rsidR="00BC6605" w:rsidRPr="00BC6605">
        <w:rPr>
          <w:rFonts w:asciiTheme="minorHAnsi" w:hAnsiTheme="minorHAnsi" w:cstheme="minorHAnsi"/>
          <w:b/>
          <w:color w:val="000000"/>
        </w:rPr>
        <w:t xml:space="preserve">1. </w:t>
      </w:r>
      <w:r w:rsidR="00A676B7" w:rsidRPr="00BC6605">
        <w:rPr>
          <w:rFonts w:asciiTheme="minorHAnsi" w:hAnsiTheme="minorHAnsi" w:cstheme="minorHAnsi"/>
          <w:b/>
          <w:u w:val="single"/>
        </w:rPr>
        <w:t>Преподаватели</w:t>
      </w:r>
      <w:r w:rsidR="00A676B7">
        <w:rPr>
          <w:rFonts w:asciiTheme="minorHAnsi" w:hAnsiTheme="minorHAnsi" w:cstheme="minorHAnsi"/>
          <w:b/>
        </w:rPr>
        <w:t>,</w:t>
      </w:r>
      <w:r w:rsidR="00A676B7" w:rsidRPr="009B6C14">
        <w:rPr>
          <w:rFonts w:asciiTheme="minorHAnsi" w:hAnsiTheme="minorHAnsi" w:cstheme="minorHAnsi"/>
        </w:rPr>
        <w:t xml:space="preserve"> </w:t>
      </w:r>
      <w:r w:rsidR="00A676B7">
        <w:rPr>
          <w:rFonts w:asciiTheme="minorHAnsi" w:hAnsiTheme="minorHAnsi" w:cstheme="minorHAnsi"/>
        </w:rPr>
        <w:t xml:space="preserve">които да се включат с цел обучение по дейност </w:t>
      </w:r>
      <w:r w:rsidR="00A676B7" w:rsidRPr="0027013C">
        <w:rPr>
          <w:rFonts w:asciiTheme="minorHAnsi" w:hAnsiTheme="minorHAnsi" w:cstheme="minorHAnsi"/>
          <w:b/>
          <w:bCs/>
          <w:lang w:val="de-DE"/>
        </w:rPr>
        <w:t>WP</w:t>
      </w:r>
      <w:r w:rsidR="00A676B7" w:rsidRPr="0027013C">
        <w:rPr>
          <w:rFonts w:asciiTheme="minorHAnsi" w:hAnsiTheme="minorHAnsi" w:cstheme="minorHAnsi"/>
          <w:b/>
          <w:bCs/>
        </w:rPr>
        <w:t xml:space="preserve"> </w:t>
      </w:r>
      <w:r w:rsidR="00A676B7">
        <w:rPr>
          <w:rFonts w:asciiTheme="minorHAnsi" w:hAnsiTheme="minorHAnsi" w:cstheme="minorHAnsi"/>
          <w:b/>
          <w:bCs/>
        </w:rPr>
        <w:t>2</w:t>
      </w:r>
      <w:r w:rsidR="00A676B7" w:rsidRPr="006D037E">
        <w:rPr>
          <w:rFonts w:asciiTheme="minorHAnsi" w:hAnsiTheme="minorHAnsi" w:cstheme="minorHAnsi"/>
        </w:rPr>
        <w:t xml:space="preserve"> </w:t>
      </w:r>
      <w:r w:rsidR="00A676B7">
        <w:rPr>
          <w:rFonts w:asciiTheme="minorHAnsi" w:hAnsiTheme="minorHAnsi" w:cstheme="minorHAnsi"/>
        </w:rPr>
        <w:t>–</w:t>
      </w:r>
      <w:r w:rsidR="00A676B7" w:rsidRPr="006D037E">
        <w:rPr>
          <w:rFonts w:asciiTheme="minorHAnsi" w:hAnsiTheme="minorHAnsi" w:cstheme="minorHAnsi"/>
        </w:rPr>
        <w:t xml:space="preserve"> </w:t>
      </w:r>
      <w:r w:rsidR="00A676B7">
        <w:rPr>
          <w:rFonts w:asciiTheme="minorHAnsi" w:hAnsiTheme="minorHAnsi" w:cstheme="minorHAnsi"/>
          <w:b/>
          <w:bCs/>
        </w:rPr>
        <w:t xml:space="preserve">Придобиване и усъвършенстване на </w:t>
      </w:r>
      <w:proofErr w:type="spellStart"/>
      <w:r w:rsidR="00A676B7">
        <w:rPr>
          <w:rFonts w:asciiTheme="minorHAnsi" w:hAnsiTheme="minorHAnsi" w:cstheme="minorHAnsi"/>
          <w:b/>
          <w:bCs/>
        </w:rPr>
        <w:t>чуждоезикови</w:t>
      </w:r>
      <w:proofErr w:type="spellEnd"/>
      <w:r w:rsidR="00A676B7">
        <w:rPr>
          <w:rFonts w:asciiTheme="minorHAnsi" w:hAnsiTheme="minorHAnsi" w:cstheme="minorHAnsi"/>
          <w:b/>
          <w:bCs/>
        </w:rPr>
        <w:t xml:space="preserve"> умения (продължаващо обучение на преподаватели-160 </w:t>
      </w:r>
      <w:proofErr w:type="spellStart"/>
      <w:r w:rsidR="00A676B7">
        <w:rPr>
          <w:rFonts w:asciiTheme="minorHAnsi" w:hAnsiTheme="minorHAnsi" w:cstheme="minorHAnsi"/>
          <w:b/>
          <w:bCs/>
        </w:rPr>
        <w:t>уч</w:t>
      </w:r>
      <w:proofErr w:type="spellEnd"/>
      <w:r w:rsidR="00A676B7">
        <w:rPr>
          <w:rFonts w:asciiTheme="minorHAnsi" w:hAnsiTheme="minorHAnsi" w:cstheme="minorHAnsi"/>
          <w:b/>
          <w:bCs/>
        </w:rPr>
        <w:t>. часа)</w:t>
      </w:r>
    </w:p>
    <w:p w:rsidR="008B7306" w:rsidRDefault="00A676B7" w:rsidP="00A676B7">
      <w:pPr>
        <w:ind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4F0CCE">
        <w:rPr>
          <w:rFonts w:asciiTheme="minorHAnsi" w:hAnsiTheme="minorHAnsi" w:cstheme="minorHAnsi"/>
          <w:bCs/>
        </w:rPr>
        <w:t xml:space="preserve">Целта е </w:t>
      </w:r>
      <w:r w:rsidR="008B7306">
        <w:rPr>
          <w:rFonts w:asciiTheme="minorHAnsi" w:hAnsiTheme="minorHAnsi" w:cstheme="minorHAnsi"/>
          <w:bCs/>
        </w:rPr>
        <w:t xml:space="preserve"> да се повишат езиковите компетенции на преподавателския състав, което е предпоставка за постигане на възлови цели, поставени пред съвременното европейско висше образование, като: повишаване на броя на привличаните международни специалисти, отговарящи на потребностите както на образователната, така и на предприемаческата стратегии, залегнали в плана за развитие на висшето образование в България; увеличаване на броя на разработените международно ориентирани учебни планове; създаване на нови международни партньорства и мрежи, които да добавят стойност към препредаването в съответните професионални направления; увеличаване на броя на двойните дипломи, издавани съвместно с партньори.</w:t>
      </w:r>
    </w:p>
    <w:p w:rsidR="00D03668" w:rsidRDefault="00D03668" w:rsidP="00A676B7">
      <w:pPr>
        <w:ind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Разпределението на участниците в групи ще бъде средно по петима обучаеми. Обученията ще се превеждат от преподавател със специфични познания в </w:t>
      </w:r>
      <w:proofErr w:type="spellStart"/>
      <w:r>
        <w:rPr>
          <w:rFonts w:asciiTheme="minorHAnsi" w:hAnsiTheme="minorHAnsi" w:cstheme="minorHAnsi"/>
          <w:bCs/>
        </w:rPr>
        <w:t>чуждоезиковото</w:t>
      </w:r>
      <w:proofErr w:type="spellEnd"/>
      <w:r>
        <w:rPr>
          <w:rFonts w:asciiTheme="minorHAnsi" w:hAnsiTheme="minorHAnsi" w:cstheme="minorHAnsi"/>
          <w:bCs/>
        </w:rPr>
        <w:t xml:space="preserve"> обучение и практически опит не по-малко от 7 години (без откъсване от работа със заетост от 2, 3 или 4 учебни часа на ден).</w:t>
      </w:r>
    </w:p>
    <w:p w:rsidR="00A676B7" w:rsidRDefault="00A676B7" w:rsidP="00A676B7">
      <w:pPr>
        <w:ind w:firstLine="284"/>
        <w:jc w:val="both"/>
        <w:rPr>
          <w:rFonts w:asciiTheme="minorHAnsi" w:hAnsiTheme="minorHAnsi" w:cstheme="minorHAnsi"/>
          <w:b/>
        </w:rPr>
      </w:pPr>
    </w:p>
    <w:p w:rsidR="00A676B7" w:rsidRPr="00955F7E" w:rsidRDefault="00A676B7" w:rsidP="00A676B7">
      <w:pPr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955F7E">
        <w:rPr>
          <w:rFonts w:asciiTheme="minorHAnsi" w:hAnsiTheme="minorHAnsi" w:cstheme="minorHAnsi"/>
          <w:b/>
        </w:rPr>
        <w:t xml:space="preserve">Изисквания: </w:t>
      </w:r>
    </w:p>
    <w:p w:rsidR="00A676B7" w:rsidRDefault="00A676B7" w:rsidP="00A676B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Pr="0097711F">
        <w:rPr>
          <w:rFonts w:asciiTheme="minorHAnsi" w:hAnsiTheme="minorHAnsi" w:cstheme="minorHAnsi"/>
        </w:rPr>
        <w:t>а заема</w:t>
      </w:r>
      <w:r>
        <w:rPr>
          <w:rFonts w:asciiTheme="minorHAnsi" w:hAnsiTheme="minorHAnsi" w:cstheme="minorHAnsi"/>
        </w:rPr>
        <w:t>т</w:t>
      </w:r>
      <w:r w:rsidRPr="0097711F">
        <w:rPr>
          <w:rFonts w:asciiTheme="minorHAnsi" w:hAnsiTheme="minorHAnsi" w:cstheme="minorHAnsi"/>
        </w:rPr>
        <w:t xml:space="preserve"> АД асистент, гл. асистент, доцент или професор</w:t>
      </w:r>
      <w:r>
        <w:rPr>
          <w:rFonts w:asciiTheme="minorHAnsi" w:hAnsiTheme="minorHAnsi" w:cstheme="minorHAnsi"/>
        </w:rPr>
        <w:t>;</w:t>
      </w:r>
    </w:p>
    <w:p w:rsidR="008B7306" w:rsidRPr="00F33C9E" w:rsidRDefault="008B7306" w:rsidP="008B730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Д</w:t>
      </w:r>
      <w:r w:rsidRPr="006E2270">
        <w:rPr>
          <w:rFonts w:asciiTheme="minorHAnsi" w:hAnsiTheme="minorHAnsi" w:cstheme="minorHAnsi"/>
          <w:bCs/>
        </w:rPr>
        <w:t>а бъдат от следните професионални направления: 4.6, 5.</w:t>
      </w:r>
      <w:r>
        <w:rPr>
          <w:rFonts w:asciiTheme="minorHAnsi" w:hAnsiTheme="minorHAnsi" w:cstheme="minorHAnsi"/>
          <w:bCs/>
        </w:rPr>
        <w:t>2</w:t>
      </w:r>
      <w:r w:rsidRPr="006E2270">
        <w:rPr>
          <w:rFonts w:asciiTheme="minorHAnsi" w:hAnsiTheme="minorHAnsi" w:cstheme="minorHAnsi"/>
          <w:bCs/>
        </w:rPr>
        <w:t>, 5.</w:t>
      </w:r>
      <w:r>
        <w:rPr>
          <w:rFonts w:asciiTheme="minorHAnsi" w:hAnsiTheme="minorHAnsi" w:cstheme="minorHAnsi"/>
          <w:bCs/>
        </w:rPr>
        <w:t>6</w:t>
      </w:r>
      <w:r w:rsidRPr="006E2270">
        <w:rPr>
          <w:rFonts w:asciiTheme="minorHAnsi" w:hAnsiTheme="minorHAnsi" w:cstheme="minorHAnsi"/>
          <w:bCs/>
        </w:rPr>
        <w:t xml:space="preserve"> и 5.13</w:t>
      </w:r>
      <w:r>
        <w:rPr>
          <w:rFonts w:asciiTheme="minorHAnsi" w:hAnsiTheme="minorHAnsi" w:cstheme="minorHAnsi"/>
          <w:bCs/>
        </w:rPr>
        <w:t>;</w:t>
      </w:r>
    </w:p>
    <w:p w:rsidR="00A676B7" w:rsidRPr="00CA4293" w:rsidRDefault="00A676B7" w:rsidP="00A676B7">
      <w:pPr>
        <w:pStyle w:val="ListParagraph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 предимство ще се ползват млади преподаватели на възраст до 35 години.</w:t>
      </w:r>
    </w:p>
    <w:p w:rsidR="00A676B7" w:rsidRDefault="00A676B7" w:rsidP="00A676B7">
      <w:pPr>
        <w:pStyle w:val="ListParagraph"/>
        <w:spacing w:after="120"/>
        <w:ind w:left="1077"/>
        <w:jc w:val="both"/>
        <w:rPr>
          <w:rFonts w:asciiTheme="minorHAnsi" w:hAnsiTheme="minorHAnsi" w:cstheme="minorHAnsi"/>
          <w:lang w:val="en-US"/>
        </w:rPr>
      </w:pPr>
    </w:p>
    <w:p w:rsidR="00A676B7" w:rsidRPr="00CA4293" w:rsidRDefault="00A676B7" w:rsidP="00A676B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n-US"/>
        </w:rPr>
        <w:tab/>
      </w:r>
      <w:r w:rsidRPr="00CA4293">
        <w:rPr>
          <w:rFonts w:asciiTheme="minorHAnsi" w:hAnsiTheme="minorHAnsi" w:cstheme="minorHAnsi"/>
          <w:b/>
          <w:bCs/>
        </w:rPr>
        <w:t>Необходими документи:</w:t>
      </w:r>
    </w:p>
    <w:p w:rsidR="00A676B7" w:rsidRPr="00CA4293" w:rsidRDefault="00A676B7" w:rsidP="00A676B7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Cs/>
        </w:rPr>
      </w:pPr>
      <w:proofErr w:type="spellStart"/>
      <w:r w:rsidRPr="00CA4293">
        <w:rPr>
          <w:rFonts w:asciiTheme="minorHAnsi" w:hAnsiTheme="minorHAnsi" w:cstheme="minorHAnsi"/>
          <w:bCs/>
          <w:color w:val="0070C0"/>
          <w:u w:val="single"/>
        </w:rPr>
        <w:t>Завление</w:t>
      </w:r>
      <w:proofErr w:type="spellEnd"/>
      <w:r w:rsidRPr="00CA4293">
        <w:rPr>
          <w:rFonts w:asciiTheme="minorHAnsi" w:hAnsiTheme="minorHAnsi" w:cstheme="minorHAnsi"/>
          <w:bCs/>
          <w:color w:val="0070C0"/>
          <w:u w:val="single"/>
        </w:rPr>
        <w:t xml:space="preserve"> за </w:t>
      </w:r>
      <w:proofErr w:type="spellStart"/>
      <w:r w:rsidRPr="00CA4293">
        <w:rPr>
          <w:rFonts w:asciiTheme="minorHAnsi" w:hAnsiTheme="minorHAnsi" w:cstheme="minorHAnsi"/>
          <w:bCs/>
          <w:color w:val="0070C0"/>
          <w:u w:val="single"/>
        </w:rPr>
        <w:t>кандидастване</w:t>
      </w:r>
      <w:proofErr w:type="spellEnd"/>
      <w:r w:rsidRPr="00CA4293">
        <w:rPr>
          <w:rFonts w:asciiTheme="minorHAnsi" w:hAnsiTheme="minorHAnsi" w:cstheme="minorHAnsi"/>
          <w:bCs/>
          <w:color w:val="0070C0"/>
        </w:rPr>
        <w:t xml:space="preserve"> </w:t>
      </w:r>
      <w:r w:rsidRPr="00CA4293">
        <w:rPr>
          <w:rFonts w:asciiTheme="minorHAnsi" w:hAnsiTheme="minorHAnsi" w:cstheme="minorHAnsi"/>
          <w:bCs/>
        </w:rPr>
        <w:t>– по образец</w:t>
      </w:r>
      <w:r>
        <w:rPr>
          <w:rFonts w:asciiTheme="minorHAnsi" w:hAnsiTheme="minorHAnsi" w:cstheme="minorHAnsi"/>
          <w:bCs/>
        </w:rPr>
        <w:t xml:space="preserve"> </w:t>
      </w:r>
      <w:r w:rsidRPr="008C21B0">
        <w:rPr>
          <w:rFonts w:asciiTheme="minorHAnsi" w:hAnsiTheme="minorHAnsi" w:cstheme="minorHAnsi"/>
          <w:bCs/>
          <w:highlight w:val="yellow"/>
        </w:rPr>
        <w:t>(</w:t>
      </w:r>
      <w:r w:rsidRPr="008C21B0">
        <w:rPr>
          <w:rFonts w:asciiTheme="minorHAnsi" w:hAnsiTheme="minorHAnsi" w:cstheme="minorHAnsi"/>
          <w:bCs/>
          <w:highlight w:val="yellow"/>
          <w:u w:val="single"/>
        </w:rPr>
        <w:t>тук)</w:t>
      </w:r>
      <w:r w:rsidRPr="00CA4293">
        <w:rPr>
          <w:rFonts w:asciiTheme="minorHAnsi" w:hAnsiTheme="minorHAnsi" w:cstheme="minorHAnsi"/>
          <w:bCs/>
        </w:rPr>
        <w:t xml:space="preserve">; </w:t>
      </w:r>
    </w:p>
    <w:p w:rsidR="00A676B7" w:rsidRDefault="00A676B7" w:rsidP="00A676B7">
      <w:pPr>
        <w:jc w:val="center"/>
        <w:rPr>
          <w:rFonts w:asciiTheme="minorHAnsi" w:hAnsiTheme="minorHAnsi" w:cstheme="minorHAnsi"/>
        </w:rPr>
      </w:pPr>
    </w:p>
    <w:p w:rsidR="00226F19" w:rsidRPr="00226F19" w:rsidRDefault="00BC6605" w:rsidP="00226F19">
      <w:pPr>
        <w:ind w:firstLine="284"/>
        <w:jc w:val="both"/>
        <w:rPr>
          <w:rFonts w:ascii="Calibri" w:hAnsi="Calibri" w:cs="Calibri"/>
          <w:b/>
          <w:bCs/>
        </w:rPr>
      </w:pPr>
      <w:r w:rsidRPr="00BC660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2. </w:t>
      </w:r>
      <w:r w:rsidR="00226F19" w:rsidRPr="00226F19">
        <w:rPr>
          <w:rFonts w:ascii="Calibri" w:hAnsi="Calibri" w:cs="Calibri"/>
          <w:b/>
          <w:u w:val="single"/>
        </w:rPr>
        <w:t>Преподаватели</w:t>
      </w:r>
      <w:r w:rsidR="00226F19" w:rsidRPr="00226F19">
        <w:rPr>
          <w:rFonts w:ascii="Calibri" w:hAnsi="Calibri" w:cs="Calibri"/>
          <w:b/>
        </w:rPr>
        <w:t>,</w:t>
      </w:r>
      <w:r w:rsidR="00226F19" w:rsidRPr="00226F19">
        <w:rPr>
          <w:rFonts w:ascii="Calibri" w:hAnsi="Calibri" w:cs="Calibri"/>
        </w:rPr>
        <w:t xml:space="preserve"> които да се включат с цел обучение по дейност </w:t>
      </w:r>
      <w:r w:rsidR="00226F19" w:rsidRPr="00226F19">
        <w:rPr>
          <w:rFonts w:ascii="Calibri" w:hAnsi="Calibri" w:cs="Calibri"/>
          <w:b/>
          <w:bCs/>
          <w:lang w:val="de-DE"/>
        </w:rPr>
        <w:t>WP</w:t>
      </w:r>
      <w:r w:rsidR="00226F19" w:rsidRPr="00226F19">
        <w:rPr>
          <w:rFonts w:ascii="Calibri" w:hAnsi="Calibri" w:cs="Calibri"/>
          <w:b/>
          <w:bCs/>
        </w:rPr>
        <w:t xml:space="preserve"> 2</w:t>
      </w:r>
      <w:r w:rsidR="00226F19" w:rsidRPr="00226F19">
        <w:rPr>
          <w:rFonts w:ascii="Calibri" w:hAnsi="Calibri" w:cs="Calibri"/>
        </w:rPr>
        <w:t xml:space="preserve"> – </w:t>
      </w:r>
      <w:r w:rsidR="00226F19" w:rsidRPr="00226F19">
        <w:rPr>
          <w:rFonts w:ascii="Calibri" w:hAnsi="Calibri" w:cs="Calibri"/>
          <w:b/>
          <w:bCs/>
        </w:rPr>
        <w:t xml:space="preserve">Придобиване и усъвършенстване на дигитални умения (интензивно обучение на преподаватели-24 </w:t>
      </w:r>
      <w:proofErr w:type="spellStart"/>
      <w:r w:rsidR="00226F19" w:rsidRPr="00226F19">
        <w:rPr>
          <w:rFonts w:ascii="Calibri" w:hAnsi="Calibri" w:cs="Calibri"/>
          <w:b/>
          <w:bCs/>
        </w:rPr>
        <w:t>уч</w:t>
      </w:r>
      <w:proofErr w:type="spellEnd"/>
      <w:r w:rsidR="00226F19" w:rsidRPr="00226F19">
        <w:rPr>
          <w:rFonts w:ascii="Calibri" w:hAnsi="Calibri" w:cs="Calibri"/>
          <w:b/>
          <w:bCs/>
        </w:rPr>
        <w:t>. часа)</w:t>
      </w:r>
    </w:p>
    <w:p w:rsidR="00226F19" w:rsidRPr="00226F19" w:rsidRDefault="00226F19" w:rsidP="00226F19">
      <w:pPr>
        <w:ind w:firstLine="284"/>
        <w:jc w:val="both"/>
        <w:rPr>
          <w:rFonts w:ascii="Calibri" w:hAnsi="Calibri" w:cs="Calibri"/>
          <w:bCs/>
        </w:rPr>
      </w:pPr>
      <w:r w:rsidRPr="00226F19">
        <w:rPr>
          <w:rFonts w:ascii="Calibri" w:hAnsi="Calibri" w:cs="Calibri"/>
          <w:bCs/>
        </w:rPr>
        <w:tab/>
        <w:t xml:space="preserve">Придобиването и усъвършенстването на дигиталните умения, включително и използването на ИКТ-базирани иновационни образователни технологии ще доведе до насърчаване на споделеността на човешките ресурси на българските висши училища, което от своя страна е свързано с оптимизирането на структурата и функционирането на системата </w:t>
      </w:r>
      <w:r w:rsidRPr="00226F19">
        <w:rPr>
          <w:rFonts w:ascii="Calibri" w:hAnsi="Calibri" w:cs="Calibri"/>
          <w:bCs/>
        </w:rPr>
        <w:lastRenderedPageBreak/>
        <w:t>на висшето образование. Обучените преподаватели ще придобият умения за: изграждане на интерактивни лекционни курсове и видео лекции; прилагане на различни виртуални образователни среди, средства за добавена реалност, виртуални лаборатории и облачни технологии като част от образователния процес; използване на ИКТ-базираните технологии при обучението на студенти със специални образователни потребности; провеждане на електронно обучение в реално време.</w:t>
      </w:r>
    </w:p>
    <w:p w:rsidR="00226F19" w:rsidRPr="00226F19" w:rsidRDefault="00226F19" w:rsidP="00226F19">
      <w:pPr>
        <w:ind w:firstLine="284"/>
        <w:jc w:val="both"/>
        <w:rPr>
          <w:rFonts w:ascii="Calibri" w:hAnsi="Calibri" w:cs="Calibri"/>
          <w:bCs/>
        </w:rPr>
      </w:pPr>
      <w:r w:rsidRPr="00226F19">
        <w:rPr>
          <w:rFonts w:ascii="Calibri" w:hAnsi="Calibri" w:cs="Calibri"/>
          <w:bCs/>
        </w:rPr>
        <w:tab/>
        <w:t>Разпределението на участниците в групи ще бъде средно по петима обучаеми. Обученията ще се превеждат в базата на ХТМУ от преподавател със специфични познания в областта на ИКТ и практически опит не по-малко от 3 години. Интензивните обучения ще се провеждат в рамките на 24 академични часа или 3 пълни дни с откъсване от работа.</w:t>
      </w:r>
    </w:p>
    <w:p w:rsidR="00226F19" w:rsidRPr="00226F19" w:rsidRDefault="00226F19" w:rsidP="00226F19">
      <w:pPr>
        <w:ind w:firstLine="284"/>
        <w:jc w:val="both"/>
        <w:rPr>
          <w:rFonts w:ascii="Calibri" w:hAnsi="Calibri" w:cs="Calibri"/>
          <w:b/>
        </w:rPr>
      </w:pPr>
    </w:p>
    <w:p w:rsidR="00226F19" w:rsidRPr="00226F19" w:rsidRDefault="00226F19" w:rsidP="00226F19">
      <w:pPr>
        <w:ind w:firstLine="284"/>
        <w:jc w:val="both"/>
        <w:rPr>
          <w:rFonts w:ascii="Calibri" w:hAnsi="Calibri" w:cs="Calibri"/>
          <w:b/>
        </w:rPr>
      </w:pPr>
      <w:r w:rsidRPr="00226F19">
        <w:rPr>
          <w:rFonts w:ascii="Calibri" w:hAnsi="Calibri" w:cs="Calibri"/>
          <w:b/>
        </w:rPr>
        <w:tab/>
        <w:t xml:space="preserve">Изисквания: </w:t>
      </w:r>
    </w:p>
    <w:p w:rsidR="00226F19" w:rsidRPr="00226F19" w:rsidRDefault="00226F19" w:rsidP="00226F19">
      <w:pPr>
        <w:numPr>
          <w:ilvl w:val="0"/>
          <w:numId w:val="5"/>
        </w:numPr>
        <w:contextualSpacing/>
        <w:jc w:val="both"/>
        <w:rPr>
          <w:rFonts w:ascii="Calibri" w:hAnsi="Calibri" w:cs="Calibri"/>
        </w:rPr>
      </w:pPr>
      <w:r w:rsidRPr="00226F19">
        <w:rPr>
          <w:rFonts w:ascii="Calibri" w:hAnsi="Calibri" w:cs="Calibri"/>
        </w:rPr>
        <w:t>Да заемат АД асистент, гл. асистент, доцент или професор;</w:t>
      </w:r>
    </w:p>
    <w:p w:rsidR="00226F19" w:rsidRPr="00226F19" w:rsidRDefault="00226F19" w:rsidP="00226F19">
      <w:pPr>
        <w:numPr>
          <w:ilvl w:val="0"/>
          <w:numId w:val="5"/>
        </w:numPr>
        <w:contextualSpacing/>
        <w:jc w:val="both"/>
        <w:rPr>
          <w:rFonts w:ascii="Calibri" w:hAnsi="Calibri" w:cs="Calibri"/>
          <w:bCs/>
        </w:rPr>
      </w:pPr>
      <w:r w:rsidRPr="00226F19">
        <w:rPr>
          <w:rFonts w:ascii="Calibri" w:hAnsi="Calibri" w:cs="Calibri"/>
          <w:bCs/>
        </w:rPr>
        <w:t>Да бъдат от следните професионални направления: 4.6, 5.2, 5.6 и 5.13;</w:t>
      </w:r>
    </w:p>
    <w:p w:rsidR="00226F19" w:rsidRPr="00226F19" w:rsidRDefault="00226F19" w:rsidP="00226F19">
      <w:pPr>
        <w:numPr>
          <w:ilvl w:val="0"/>
          <w:numId w:val="5"/>
        </w:numPr>
        <w:spacing w:after="120"/>
        <w:contextualSpacing/>
        <w:jc w:val="both"/>
        <w:rPr>
          <w:rFonts w:ascii="Calibri" w:hAnsi="Calibri" w:cs="Calibri"/>
        </w:rPr>
      </w:pPr>
      <w:r w:rsidRPr="00226F19">
        <w:rPr>
          <w:rFonts w:ascii="Calibri" w:hAnsi="Calibri" w:cs="Calibri"/>
        </w:rPr>
        <w:t>Да притежават много добри компютърни умения;</w:t>
      </w:r>
    </w:p>
    <w:p w:rsidR="00226F19" w:rsidRPr="00226F19" w:rsidRDefault="00226F19" w:rsidP="00226F19">
      <w:pPr>
        <w:numPr>
          <w:ilvl w:val="0"/>
          <w:numId w:val="5"/>
        </w:numPr>
        <w:spacing w:after="120"/>
        <w:contextualSpacing/>
        <w:jc w:val="both"/>
        <w:rPr>
          <w:rFonts w:ascii="Calibri" w:hAnsi="Calibri" w:cs="Calibri"/>
        </w:rPr>
      </w:pPr>
      <w:r w:rsidRPr="00226F19">
        <w:rPr>
          <w:rFonts w:ascii="Calibri" w:hAnsi="Calibri" w:cs="Calibri"/>
        </w:rPr>
        <w:t>С предимство ще се ползват млади преподаватели на възраст до 35 години.</w:t>
      </w:r>
    </w:p>
    <w:p w:rsidR="00226F19" w:rsidRPr="00226F19" w:rsidRDefault="00226F19" w:rsidP="00226F19">
      <w:pPr>
        <w:rPr>
          <w:rFonts w:ascii="Calibri" w:hAnsi="Calibri" w:cs="Calibri"/>
          <w:b/>
          <w:bCs/>
        </w:rPr>
      </w:pPr>
      <w:r w:rsidRPr="00226F19">
        <w:rPr>
          <w:rFonts w:ascii="Calibri" w:hAnsi="Calibri" w:cs="Calibri"/>
          <w:b/>
          <w:bCs/>
          <w:lang w:val="en-US"/>
        </w:rPr>
        <w:tab/>
      </w:r>
    </w:p>
    <w:p w:rsidR="00226F19" w:rsidRPr="00226F19" w:rsidRDefault="00226F19" w:rsidP="00226F19">
      <w:pPr>
        <w:rPr>
          <w:rFonts w:ascii="Calibri" w:hAnsi="Calibri" w:cs="Calibri"/>
          <w:b/>
          <w:bCs/>
        </w:rPr>
      </w:pPr>
      <w:r w:rsidRPr="00226F19">
        <w:rPr>
          <w:rFonts w:ascii="Calibri" w:hAnsi="Calibri" w:cs="Calibri"/>
          <w:b/>
          <w:bCs/>
        </w:rPr>
        <w:t>Необходими документи:</w:t>
      </w:r>
    </w:p>
    <w:p w:rsidR="00226F19" w:rsidRPr="00226F19" w:rsidRDefault="00226F19" w:rsidP="00226F19">
      <w:pPr>
        <w:numPr>
          <w:ilvl w:val="0"/>
          <w:numId w:val="6"/>
        </w:numPr>
        <w:rPr>
          <w:rFonts w:ascii="Calibri" w:hAnsi="Calibri" w:cs="Calibri"/>
          <w:bCs/>
        </w:rPr>
      </w:pPr>
      <w:proofErr w:type="spellStart"/>
      <w:r w:rsidRPr="00226F19">
        <w:rPr>
          <w:rFonts w:ascii="Calibri" w:hAnsi="Calibri" w:cs="Calibri"/>
          <w:bCs/>
          <w:color w:val="0070C0"/>
          <w:u w:val="single"/>
        </w:rPr>
        <w:t>Завление</w:t>
      </w:r>
      <w:proofErr w:type="spellEnd"/>
      <w:r w:rsidRPr="00226F19">
        <w:rPr>
          <w:rFonts w:ascii="Calibri" w:hAnsi="Calibri" w:cs="Calibri"/>
          <w:bCs/>
          <w:color w:val="0070C0"/>
          <w:u w:val="single"/>
        </w:rPr>
        <w:t xml:space="preserve"> за </w:t>
      </w:r>
      <w:proofErr w:type="spellStart"/>
      <w:r w:rsidRPr="00226F19">
        <w:rPr>
          <w:rFonts w:ascii="Calibri" w:hAnsi="Calibri" w:cs="Calibri"/>
          <w:bCs/>
          <w:color w:val="0070C0"/>
          <w:u w:val="single"/>
        </w:rPr>
        <w:t>кандидастване</w:t>
      </w:r>
      <w:proofErr w:type="spellEnd"/>
      <w:r w:rsidRPr="00226F19">
        <w:rPr>
          <w:rFonts w:ascii="Calibri" w:hAnsi="Calibri" w:cs="Calibri"/>
          <w:bCs/>
          <w:color w:val="0070C0"/>
        </w:rPr>
        <w:t xml:space="preserve"> </w:t>
      </w:r>
      <w:r w:rsidRPr="00226F19">
        <w:rPr>
          <w:rFonts w:ascii="Calibri" w:hAnsi="Calibri" w:cs="Calibri"/>
          <w:bCs/>
        </w:rPr>
        <w:t xml:space="preserve">– по образец </w:t>
      </w:r>
      <w:r w:rsidRPr="00226F19">
        <w:rPr>
          <w:rFonts w:ascii="Calibri" w:hAnsi="Calibri" w:cs="Calibri"/>
          <w:bCs/>
          <w:highlight w:val="yellow"/>
        </w:rPr>
        <w:t>(</w:t>
      </w:r>
      <w:r w:rsidRPr="00226F19">
        <w:rPr>
          <w:rFonts w:ascii="Calibri" w:hAnsi="Calibri" w:cs="Calibri"/>
          <w:bCs/>
          <w:highlight w:val="yellow"/>
          <w:u w:val="single"/>
        </w:rPr>
        <w:t>тук)</w:t>
      </w:r>
      <w:r w:rsidRPr="00226F19">
        <w:rPr>
          <w:rFonts w:ascii="Calibri" w:hAnsi="Calibri" w:cs="Calibri"/>
          <w:bCs/>
        </w:rPr>
        <w:t xml:space="preserve">; </w:t>
      </w:r>
    </w:p>
    <w:p w:rsidR="00226F19" w:rsidRPr="00226F19" w:rsidRDefault="00226F19" w:rsidP="00A676B7">
      <w:pPr>
        <w:jc w:val="center"/>
        <w:rPr>
          <w:rFonts w:asciiTheme="minorHAnsi" w:hAnsiTheme="minorHAnsi" w:cstheme="minorHAnsi"/>
        </w:rPr>
      </w:pPr>
    </w:p>
    <w:p w:rsidR="00A676B7" w:rsidRPr="00042B1A" w:rsidRDefault="00A676B7" w:rsidP="00A676B7">
      <w:pPr>
        <w:jc w:val="center"/>
        <w:rPr>
          <w:rFonts w:asciiTheme="minorHAnsi" w:hAnsiTheme="minorHAnsi" w:cstheme="minorHAnsi"/>
        </w:rPr>
      </w:pPr>
      <w:r w:rsidRPr="00042B1A">
        <w:rPr>
          <w:rFonts w:asciiTheme="minorHAnsi" w:hAnsiTheme="minorHAnsi" w:cstheme="minorHAnsi"/>
        </w:rPr>
        <w:t xml:space="preserve">Кандидатурите следва да се </w:t>
      </w:r>
      <w:r>
        <w:rPr>
          <w:rFonts w:asciiTheme="minorHAnsi" w:hAnsiTheme="minorHAnsi" w:cstheme="minorHAnsi"/>
        </w:rPr>
        <w:t>подават в кабинет 205, сграда А на ХТМУ и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да се </w:t>
      </w:r>
      <w:r w:rsidRPr="00042B1A">
        <w:rPr>
          <w:rFonts w:asciiTheme="minorHAnsi" w:hAnsiTheme="minorHAnsi" w:cstheme="minorHAnsi"/>
        </w:rPr>
        <w:t xml:space="preserve">изпращат по електронната поща на адрес: </w:t>
      </w:r>
      <w:hyperlink r:id="rId8" w:history="1">
        <w:r>
          <w:rPr>
            <w:rStyle w:val="Hyperlink"/>
            <w:rFonts w:ascii="Arial" w:hAnsi="Arial" w:cs="Arial"/>
            <w:color w:val="D5A517"/>
            <w:sz w:val="21"/>
            <w:szCs w:val="21"/>
            <w:lang w:val="en-US"/>
          </w:rPr>
          <w:t>secret</w:t>
        </w:r>
        <w:r>
          <w:rPr>
            <w:rStyle w:val="Hyperlink"/>
            <w:rFonts w:ascii="Arial" w:hAnsi="Arial" w:cs="Arial"/>
            <w:color w:val="D5A517"/>
            <w:sz w:val="21"/>
            <w:szCs w:val="21"/>
          </w:rPr>
          <w:t>@</w:t>
        </w:r>
        <w:proofErr w:type="spellStart"/>
        <w:r>
          <w:rPr>
            <w:rStyle w:val="Hyperlink"/>
            <w:rFonts w:ascii="Arial" w:hAnsi="Arial" w:cs="Arial"/>
            <w:color w:val="D5A517"/>
            <w:sz w:val="21"/>
            <w:szCs w:val="21"/>
          </w:rPr>
          <w:t>uctm</w:t>
        </w:r>
        <w:proofErr w:type="spellEnd"/>
        <w:r>
          <w:rPr>
            <w:rStyle w:val="Hyperlink"/>
            <w:rFonts w:ascii="Arial" w:hAnsi="Arial" w:cs="Arial"/>
            <w:color w:val="D5A517"/>
            <w:sz w:val="21"/>
            <w:szCs w:val="21"/>
          </w:rPr>
          <w:t>.</w:t>
        </w:r>
        <w:proofErr w:type="spellStart"/>
        <w:r>
          <w:rPr>
            <w:rStyle w:val="Hyperlink"/>
            <w:rFonts w:ascii="Arial" w:hAnsi="Arial" w:cs="Arial"/>
            <w:color w:val="D5A517"/>
            <w:sz w:val="21"/>
            <w:szCs w:val="21"/>
          </w:rPr>
          <w:t>edu</w:t>
        </w:r>
        <w:proofErr w:type="spellEnd"/>
      </w:hyperlink>
    </w:p>
    <w:p w:rsidR="00A676B7" w:rsidRDefault="00A676B7" w:rsidP="00A676B7">
      <w:pPr>
        <w:jc w:val="center"/>
        <w:rPr>
          <w:rFonts w:asciiTheme="minorHAnsi" w:hAnsiTheme="minorHAnsi" w:cstheme="minorHAnsi"/>
          <w:b/>
          <w:lang w:val="en-US"/>
        </w:rPr>
      </w:pPr>
    </w:p>
    <w:p w:rsidR="00A676B7" w:rsidRPr="00F014D1" w:rsidRDefault="00A676B7" w:rsidP="00A676B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СРОК</w:t>
      </w:r>
      <w:r w:rsidRPr="00042B1A">
        <w:rPr>
          <w:rFonts w:asciiTheme="minorHAnsi" w:hAnsiTheme="minorHAnsi" w:cstheme="minorHAnsi"/>
          <w:b/>
        </w:rPr>
        <w:t xml:space="preserve"> до </w:t>
      </w:r>
      <w:r>
        <w:rPr>
          <w:rFonts w:asciiTheme="minorHAnsi" w:hAnsiTheme="minorHAnsi" w:cstheme="minorHAnsi"/>
          <w:b/>
        </w:rPr>
        <w:t>29</w:t>
      </w:r>
      <w:r w:rsidRPr="00042B1A">
        <w:rPr>
          <w:rFonts w:asciiTheme="minorHAnsi" w:hAnsiTheme="minorHAnsi" w:cstheme="minorHAnsi"/>
          <w:b/>
        </w:rPr>
        <w:t>.0</w:t>
      </w:r>
      <w:r>
        <w:rPr>
          <w:rFonts w:asciiTheme="minorHAnsi" w:hAnsiTheme="minorHAnsi" w:cstheme="minorHAnsi"/>
          <w:b/>
        </w:rPr>
        <w:t>4</w:t>
      </w:r>
      <w:r w:rsidRPr="00042B1A">
        <w:rPr>
          <w:rFonts w:asciiTheme="minorHAnsi" w:hAnsiTheme="minorHAnsi" w:cstheme="minorHAnsi"/>
          <w:b/>
        </w:rPr>
        <w:t>.2022 г.</w:t>
      </w:r>
    </w:p>
    <w:p w:rsidR="00286429" w:rsidRPr="00A16E46" w:rsidRDefault="00CC6273" w:rsidP="005717C4">
      <w:pPr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</w:rPr>
        <w:tab/>
      </w:r>
    </w:p>
    <w:sectPr w:rsidR="00286429" w:rsidRPr="00A16E46" w:rsidSect="00286429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12" w:rsidRDefault="00785712">
      <w:r>
        <w:separator/>
      </w:r>
    </w:p>
  </w:endnote>
  <w:endnote w:type="continuationSeparator" w:id="0">
    <w:p w:rsidR="00785712" w:rsidRDefault="0078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8129D8" wp14:editId="572F228D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D6851" wp14:editId="22A7D740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>BG05M2OP001-2.016-0008-С02 „</w:t>
    </w:r>
    <w:proofErr w:type="spellStart"/>
    <w:r w:rsidR="00DA4F5C">
      <w:rPr>
        <w:i/>
        <w:sz w:val="20"/>
        <w:szCs w:val="22"/>
      </w:rPr>
      <w:t>ИНовации</w:t>
    </w:r>
    <w:proofErr w:type="spellEnd"/>
    <w:r w:rsidR="00DA4F5C">
      <w:rPr>
        <w:i/>
        <w:sz w:val="20"/>
        <w:szCs w:val="22"/>
      </w:rPr>
      <w:t xml:space="preserve">, Наука и Образование за високо качество и съответствие с пазара на труда в </w:t>
    </w:r>
    <w:proofErr w:type="spellStart"/>
    <w:r w:rsidR="00DA4F5C">
      <w:rPr>
        <w:i/>
        <w:sz w:val="20"/>
        <w:szCs w:val="22"/>
      </w:rPr>
      <w:t>ТЕХнически</w:t>
    </w:r>
    <w:proofErr w:type="spellEnd"/>
    <w:r w:rsidR="00DA4F5C">
      <w:rPr>
        <w:i/>
        <w:sz w:val="20"/>
        <w:szCs w:val="22"/>
      </w:rPr>
      <w:t xml:space="preserve"> университет-София и </w:t>
    </w:r>
    <w:proofErr w:type="spellStart"/>
    <w:r w:rsidR="00DA4F5C">
      <w:rPr>
        <w:i/>
        <w:sz w:val="20"/>
        <w:szCs w:val="22"/>
      </w:rPr>
      <w:t>ПаРтньОри</w:t>
    </w:r>
    <w:proofErr w:type="spellEnd"/>
    <w:r w:rsidR="00DA4F5C">
      <w:rPr>
        <w:i/>
        <w:sz w:val="20"/>
        <w:szCs w:val="22"/>
      </w:rPr>
      <w:t xml:space="preserve">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12" w:rsidRDefault="00785712">
      <w:r>
        <w:separator/>
      </w:r>
    </w:p>
  </w:footnote>
  <w:footnote w:type="continuationSeparator" w:id="0">
    <w:p w:rsidR="00785712" w:rsidRDefault="0078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9"/>
      <w:gridCol w:w="1909"/>
      <w:gridCol w:w="4051"/>
    </w:tblGrid>
    <w:tr w:rsidR="0059399E" w:rsidTr="0059399E">
      <w:tc>
        <w:tcPr>
          <w:tcW w:w="3969" w:type="dxa"/>
          <w:vAlign w:val="center"/>
        </w:tcPr>
        <w:p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2C6CFD7A" wp14:editId="6C450636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:rsidR="0059399E" w:rsidRDefault="00A90B9B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2F0C3E1A" wp14:editId="03B7484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95CCE05" wp14:editId="685863D1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FA2624" wp14:editId="1495E50F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EB2"/>
    <w:multiLevelType w:val="hybridMultilevel"/>
    <w:tmpl w:val="5920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ED7"/>
    <w:multiLevelType w:val="hybridMultilevel"/>
    <w:tmpl w:val="58D412A4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06C71"/>
    <w:multiLevelType w:val="hybridMultilevel"/>
    <w:tmpl w:val="190C58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6324A"/>
    <w:multiLevelType w:val="hybridMultilevel"/>
    <w:tmpl w:val="02E67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5AC7"/>
    <w:multiLevelType w:val="hybridMultilevel"/>
    <w:tmpl w:val="A3AA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F508F"/>
    <w:multiLevelType w:val="hybridMultilevel"/>
    <w:tmpl w:val="773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0329C"/>
    <w:rsid w:val="0001548F"/>
    <w:rsid w:val="00026191"/>
    <w:rsid w:val="0002698C"/>
    <w:rsid w:val="00027803"/>
    <w:rsid w:val="0005580E"/>
    <w:rsid w:val="000A39CE"/>
    <w:rsid w:val="000C6651"/>
    <w:rsid w:val="000E2578"/>
    <w:rsid w:val="001025E7"/>
    <w:rsid w:val="001265C7"/>
    <w:rsid w:val="001444D2"/>
    <w:rsid w:val="00152C2A"/>
    <w:rsid w:val="001B43C2"/>
    <w:rsid w:val="001C1D8F"/>
    <w:rsid w:val="001D34E2"/>
    <w:rsid w:val="00221EE7"/>
    <w:rsid w:val="00225A0A"/>
    <w:rsid w:val="00226F19"/>
    <w:rsid w:val="00230A07"/>
    <w:rsid w:val="00245BE2"/>
    <w:rsid w:val="00245DB0"/>
    <w:rsid w:val="00286429"/>
    <w:rsid w:val="002901BF"/>
    <w:rsid w:val="00297AF2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B0517"/>
    <w:rsid w:val="003D34DB"/>
    <w:rsid w:val="003F3917"/>
    <w:rsid w:val="00401DA2"/>
    <w:rsid w:val="0041124C"/>
    <w:rsid w:val="00454D31"/>
    <w:rsid w:val="00455B47"/>
    <w:rsid w:val="004C259D"/>
    <w:rsid w:val="004C3115"/>
    <w:rsid w:val="004D068A"/>
    <w:rsid w:val="004D32A8"/>
    <w:rsid w:val="004D4D90"/>
    <w:rsid w:val="00502A4A"/>
    <w:rsid w:val="00506AAE"/>
    <w:rsid w:val="00545203"/>
    <w:rsid w:val="00554A07"/>
    <w:rsid w:val="00565DC7"/>
    <w:rsid w:val="005717C4"/>
    <w:rsid w:val="00585AF7"/>
    <w:rsid w:val="0059399E"/>
    <w:rsid w:val="005A077E"/>
    <w:rsid w:val="005B271A"/>
    <w:rsid w:val="005C1089"/>
    <w:rsid w:val="005C3179"/>
    <w:rsid w:val="005E5719"/>
    <w:rsid w:val="00603615"/>
    <w:rsid w:val="00613206"/>
    <w:rsid w:val="00627D20"/>
    <w:rsid w:val="0064001E"/>
    <w:rsid w:val="006723BA"/>
    <w:rsid w:val="00676694"/>
    <w:rsid w:val="0069351C"/>
    <w:rsid w:val="006A6964"/>
    <w:rsid w:val="006D284C"/>
    <w:rsid w:val="006F1AD6"/>
    <w:rsid w:val="006F48DC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85712"/>
    <w:rsid w:val="007D1B7D"/>
    <w:rsid w:val="00820B37"/>
    <w:rsid w:val="00821AA8"/>
    <w:rsid w:val="008473DC"/>
    <w:rsid w:val="00873523"/>
    <w:rsid w:val="00877D2E"/>
    <w:rsid w:val="008804EF"/>
    <w:rsid w:val="008807E4"/>
    <w:rsid w:val="008B35FE"/>
    <w:rsid w:val="008B7306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83A99"/>
    <w:rsid w:val="009B6CC2"/>
    <w:rsid w:val="009C6B0E"/>
    <w:rsid w:val="009F2C4B"/>
    <w:rsid w:val="009F2F05"/>
    <w:rsid w:val="009F30FA"/>
    <w:rsid w:val="00A108BC"/>
    <w:rsid w:val="00A16E46"/>
    <w:rsid w:val="00A44FA6"/>
    <w:rsid w:val="00A473FE"/>
    <w:rsid w:val="00A5125E"/>
    <w:rsid w:val="00A57A8D"/>
    <w:rsid w:val="00A66F3A"/>
    <w:rsid w:val="00A676B7"/>
    <w:rsid w:val="00A708A6"/>
    <w:rsid w:val="00A8011E"/>
    <w:rsid w:val="00A90B9B"/>
    <w:rsid w:val="00A95156"/>
    <w:rsid w:val="00AB0D0E"/>
    <w:rsid w:val="00AB159F"/>
    <w:rsid w:val="00AD3A7C"/>
    <w:rsid w:val="00AE4B6B"/>
    <w:rsid w:val="00AF00FE"/>
    <w:rsid w:val="00B06063"/>
    <w:rsid w:val="00B07FBF"/>
    <w:rsid w:val="00B32A2E"/>
    <w:rsid w:val="00B370A3"/>
    <w:rsid w:val="00B45559"/>
    <w:rsid w:val="00B6104F"/>
    <w:rsid w:val="00B701AB"/>
    <w:rsid w:val="00BA0C39"/>
    <w:rsid w:val="00BC6605"/>
    <w:rsid w:val="00BF1A55"/>
    <w:rsid w:val="00C06645"/>
    <w:rsid w:val="00C21148"/>
    <w:rsid w:val="00C535F6"/>
    <w:rsid w:val="00C71489"/>
    <w:rsid w:val="00C803E5"/>
    <w:rsid w:val="00C92FE5"/>
    <w:rsid w:val="00CB1114"/>
    <w:rsid w:val="00CC6273"/>
    <w:rsid w:val="00CC73A8"/>
    <w:rsid w:val="00CD21BA"/>
    <w:rsid w:val="00CE1E5F"/>
    <w:rsid w:val="00CF0837"/>
    <w:rsid w:val="00D03668"/>
    <w:rsid w:val="00D10E74"/>
    <w:rsid w:val="00D26308"/>
    <w:rsid w:val="00D31BF8"/>
    <w:rsid w:val="00D41DA0"/>
    <w:rsid w:val="00D47800"/>
    <w:rsid w:val="00D539EC"/>
    <w:rsid w:val="00D664AA"/>
    <w:rsid w:val="00D72A59"/>
    <w:rsid w:val="00D8278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A6F60"/>
    <w:rsid w:val="00EB2F74"/>
    <w:rsid w:val="00EB3747"/>
    <w:rsid w:val="00EF4C02"/>
    <w:rsid w:val="00F0097A"/>
    <w:rsid w:val="00F15189"/>
    <w:rsid w:val="00F33A34"/>
    <w:rsid w:val="00F43DDA"/>
    <w:rsid w:val="00F454C7"/>
    <w:rsid w:val="00F71A44"/>
    <w:rsid w:val="00F91E40"/>
    <w:rsid w:val="00FA52AA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m.rector@uctm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3729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47</cp:revision>
  <cp:lastPrinted>2018-10-12T07:43:00Z</cp:lastPrinted>
  <dcterms:created xsi:type="dcterms:W3CDTF">2021-10-25T18:39:00Z</dcterms:created>
  <dcterms:modified xsi:type="dcterms:W3CDTF">2022-04-04T08:24:00Z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